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1F6E73A" w14:textId="3C3D9764" w:rsidR="000F1E7B" w:rsidRPr="00CE0424" w:rsidRDefault="000F1E7B" w:rsidP="000F1E7B">
      <w:pPr>
        <w:pStyle w:val="3GPPHeader"/>
        <w:spacing w:after="60"/>
        <w:rPr>
          <w:sz w:val="32"/>
          <w:szCs w:val="32"/>
          <w:highlight w:val="yellow"/>
        </w:rPr>
      </w:pPr>
      <w:bookmarkStart w:id="0" w:name="_GoBack"/>
      <w:r w:rsidRPr="00CE0424">
        <w:t>3GPP TSG-RAN WG</w:t>
      </w:r>
      <w:r>
        <w:t>1</w:t>
      </w:r>
      <w:r w:rsidRPr="00CE0424">
        <w:t xml:space="preserve"> </w:t>
      </w:r>
      <w:r>
        <w:t xml:space="preserve">Meeting </w:t>
      </w:r>
      <w:r w:rsidRPr="00CE0424">
        <w:t>#</w:t>
      </w:r>
      <w:r>
        <w:t>104-e</w:t>
      </w:r>
      <w:r w:rsidRPr="00CE0424">
        <w:tab/>
      </w:r>
      <w:r w:rsidRPr="00CE0424">
        <w:rPr>
          <w:sz w:val="32"/>
          <w:szCs w:val="32"/>
        </w:rPr>
        <w:t>R</w:t>
      </w:r>
      <w:r>
        <w:rPr>
          <w:sz w:val="32"/>
          <w:szCs w:val="32"/>
        </w:rPr>
        <w:t>1</w:t>
      </w:r>
      <w:r w:rsidRPr="00CE0424">
        <w:rPr>
          <w:sz w:val="32"/>
          <w:szCs w:val="32"/>
        </w:rPr>
        <w:t>-</w:t>
      </w:r>
      <w:r>
        <w:rPr>
          <w:sz w:val="32"/>
          <w:szCs w:val="32"/>
        </w:rPr>
        <w:t>2</w:t>
      </w:r>
      <w:r w:rsidR="00077AF9">
        <w:rPr>
          <w:sz w:val="32"/>
          <w:szCs w:val="32"/>
        </w:rPr>
        <w:t>100922</w:t>
      </w:r>
    </w:p>
    <w:p w14:paraId="18115AF0" w14:textId="77777777" w:rsidR="000F1E7B" w:rsidRPr="00CE0424" w:rsidRDefault="000F1E7B" w:rsidP="000F1E7B">
      <w:pPr>
        <w:pStyle w:val="3GPPHeader"/>
      </w:pPr>
      <w:r>
        <w:t>e-Meeting, January 25</w:t>
      </w:r>
      <w:r w:rsidRPr="0083546B">
        <w:rPr>
          <w:vertAlign w:val="superscript"/>
        </w:rPr>
        <w:t>th</w:t>
      </w:r>
      <w:r>
        <w:t xml:space="preserve"> – February 5</w:t>
      </w:r>
      <w:r w:rsidRPr="0083546B">
        <w:rPr>
          <w:vertAlign w:val="superscript"/>
        </w:rPr>
        <w:t>th</w:t>
      </w:r>
      <w:r>
        <w:t>, 2021</w:t>
      </w:r>
    </w:p>
    <w:p w14:paraId="468E045B" w14:textId="77777777" w:rsidR="00E7243C" w:rsidRPr="00A85EAA" w:rsidRDefault="00E7243C" w:rsidP="00357380">
      <w:pPr>
        <w:pStyle w:val="3GPPHeader"/>
      </w:pPr>
    </w:p>
    <w:p w14:paraId="3C6869D1" w14:textId="3B4C72AB" w:rsidR="00E90E49" w:rsidRPr="00A85EAA" w:rsidRDefault="00E90E49" w:rsidP="00311702">
      <w:pPr>
        <w:pStyle w:val="3GPPHeader"/>
        <w:rPr>
          <w:sz w:val="22"/>
        </w:rPr>
      </w:pPr>
      <w:r w:rsidRPr="00A85EAA">
        <w:rPr>
          <w:sz w:val="22"/>
        </w:rPr>
        <w:t>Agenda Item:</w:t>
      </w:r>
      <w:r w:rsidRPr="00A85EAA">
        <w:rPr>
          <w:sz w:val="22"/>
        </w:rPr>
        <w:tab/>
      </w:r>
      <w:r w:rsidR="007434CD" w:rsidRPr="00A85EAA">
        <w:rPr>
          <w:sz w:val="22"/>
        </w:rPr>
        <w:t>8</w:t>
      </w:r>
      <w:r w:rsidR="006500B6" w:rsidRPr="00A85EAA">
        <w:rPr>
          <w:sz w:val="22"/>
        </w:rPr>
        <w:t>.</w:t>
      </w:r>
      <w:r w:rsidR="007434CD" w:rsidRPr="00A85EAA">
        <w:rPr>
          <w:sz w:val="22"/>
        </w:rPr>
        <w:t>4.1</w:t>
      </w:r>
    </w:p>
    <w:p w14:paraId="0CB055DD" w14:textId="77777777" w:rsidR="00E90E49" w:rsidRPr="00A85EAA" w:rsidRDefault="003D3C45" w:rsidP="00F64C2B">
      <w:pPr>
        <w:pStyle w:val="3GPPHeader"/>
        <w:rPr>
          <w:sz w:val="22"/>
        </w:rPr>
      </w:pPr>
      <w:r w:rsidRPr="00A85EAA">
        <w:rPr>
          <w:sz w:val="22"/>
        </w:rPr>
        <w:t>Source:</w:t>
      </w:r>
      <w:r w:rsidR="00E90E49" w:rsidRPr="00A85EAA">
        <w:rPr>
          <w:sz w:val="22"/>
        </w:rPr>
        <w:tab/>
      </w:r>
      <w:r w:rsidR="00F64C2B" w:rsidRPr="00A85EAA">
        <w:rPr>
          <w:sz w:val="22"/>
        </w:rPr>
        <w:t>Ericsson</w:t>
      </w:r>
    </w:p>
    <w:p w14:paraId="63DAB814" w14:textId="5E961392" w:rsidR="00E90E49" w:rsidRPr="00A85EAA" w:rsidRDefault="003D3C45" w:rsidP="00311702">
      <w:pPr>
        <w:pStyle w:val="3GPPHeader"/>
        <w:rPr>
          <w:sz w:val="22"/>
        </w:rPr>
      </w:pPr>
      <w:r w:rsidRPr="00A85EAA">
        <w:rPr>
          <w:sz w:val="22"/>
        </w:rPr>
        <w:t>Title:</w:t>
      </w:r>
      <w:r w:rsidR="00E90E49" w:rsidRPr="00A85EAA">
        <w:rPr>
          <w:sz w:val="22"/>
        </w:rPr>
        <w:tab/>
      </w:r>
      <w:r w:rsidR="00915D11" w:rsidRPr="00A85EAA">
        <w:rPr>
          <w:sz w:val="22"/>
        </w:rPr>
        <w:t xml:space="preserve">On </w:t>
      </w:r>
      <w:r w:rsidR="007434CD" w:rsidRPr="00A85EAA">
        <w:rPr>
          <w:sz w:val="22"/>
        </w:rPr>
        <w:t>timing relationship enhancements</w:t>
      </w:r>
      <w:r w:rsidR="00915D11" w:rsidRPr="00A85EAA">
        <w:rPr>
          <w:sz w:val="22"/>
        </w:rPr>
        <w:t xml:space="preserve"> for NTN</w:t>
      </w:r>
    </w:p>
    <w:p w14:paraId="76893D37" w14:textId="6ED9F32B" w:rsidR="00E90E49" w:rsidRPr="00A85EAA" w:rsidRDefault="00E90E49" w:rsidP="000E5128">
      <w:pPr>
        <w:pStyle w:val="3GPPHeader"/>
        <w:rPr>
          <w:sz w:val="22"/>
        </w:rPr>
      </w:pPr>
      <w:r w:rsidRPr="00A85EAA">
        <w:rPr>
          <w:sz w:val="22"/>
        </w:rPr>
        <w:t>Document for:</w:t>
      </w:r>
      <w:r w:rsidRPr="00A85EAA">
        <w:rPr>
          <w:sz w:val="22"/>
        </w:rPr>
        <w:tab/>
        <w:t>Discussion</w:t>
      </w:r>
    </w:p>
    <w:p w14:paraId="09FE4FCF" w14:textId="77777777" w:rsidR="00E90E49" w:rsidRPr="00A85EAA" w:rsidRDefault="00230D18" w:rsidP="00CE0424">
      <w:pPr>
        <w:pStyle w:val="Heading1"/>
        <w:rPr>
          <w:lang w:val="en-US"/>
        </w:rPr>
      </w:pPr>
      <w:r w:rsidRPr="00A85EAA">
        <w:rPr>
          <w:lang w:val="en-US"/>
        </w:rPr>
        <w:t>1</w:t>
      </w:r>
      <w:r w:rsidRPr="00A85EAA">
        <w:rPr>
          <w:lang w:val="en-US"/>
        </w:rPr>
        <w:tab/>
      </w:r>
      <w:r w:rsidR="00E90E49" w:rsidRPr="00A85EAA">
        <w:rPr>
          <w:lang w:val="en-US"/>
        </w:rPr>
        <w:t>Introduction</w:t>
      </w:r>
    </w:p>
    <w:p w14:paraId="0E1864E8" w14:textId="41A32C96" w:rsidR="003F4180" w:rsidRDefault="007434CD" w:rsidP="000E5128">
      <w:pPr>
        <w:jc w:val="both"/>
        <w:rPr>
          <w:rFonts w:ascii="Arial" w:hAnsi="Arial"/>
        </w:rPr>
      </w:pPr>
      <w:r w:rsidRPr="00A85EAA">
        <w:rPr>
          <w:rFonts w:ascii="Arial" w:hAnsi="Arial"/>
        </w:rPr>
        <w:t>The work item on solutions for NR to support non-terrestrial networks (NTN) was approved at RAN#86</w:t>
      </w:r>
      <w:r w:rsidR="0081032C" w:rsidRPr="00A85EAA">
        <w:rPr>
          <w:rFonts w:ascii="Arial" w:hAnsi="Arial"/>
        </w:rPr>
        <w:t xml:space="preserve"> and the work item description is updated in </w:t>
      </w:r>
      <w:r w:rsidR="0081032C" w:rsidRPr="00A85EAA">
        <w:rPr>
          <w:rFonts w:ascii="Arial" w:hAnsi="Arial"/>
        </w:rPr>
        <w:fldChar w:fldCharType="begin"/>
      </w:r>
      <w:r w:rsidR="0081032C" w:rsidRPr="00A85EAA">
        <w:rPr>
          <w:rFonts w:ascii="Arial" w:hAnsi="Arial"/>
        </w:rPr>
        <w:instrText xml:space="preserve"> REF _Ref45286859 \r \h </w:instrText>
      </w:r>
      <w:r w:rsidR="00697181" w:rsidRPr="00A85EAA">
        <w:rPr>
          <w:rFonts w:ascii="Arial" w:hAnsi="Arial"/>
        </w:rPr>
        <w:instrText xml:space="preserve"> \* MERGEFORMAT </w:instrText>
      </w:r>
      <w:r w:rsidR="0081032C" w:rsidRPr="00A85EAA">
        <w:rPr>
          <w:rFonts w:ascii="Arial" w:hAnsi="Arial"/>
        </w:rPr>
      </w:r>
      <w:r w:rsidR="0081032C" w:rsidRPr="00A85EAA">
        <w:rPr>
          <w:rFonts w:ascii="Arial" w:hAnsi="Arial"/>
        </w:rPr>
        <w:fldChar w:fldCharType="separate"/>
      </w:r>
      <w:r w:rsidR="00077AF9">
        <w:rPr>
          <w:rFonts w:ascii="Arial" w:hAnsi="Arial"/>
        </w:rPr>
        <w:t>[1]</w:t>
      </w:r>
      <w:r w:rsidR="0081032C" w:rsidRPr="00A85EAA">
        <w:rPr>
          <w:rFonts w:ascii="Arial" w:hAnsi="Arial"/>
        </w:rPr>
        <w:fldChar w:fldCharType="end"/>
      </w:r>
      <w:r w:rsidRPr="00A85EAA">
        <w:rPr>
          <w:rFonts w:ascii="Arial" w:hAnsi="Arial"/>
        </w:rPr>
        <w:t>. One objective is to specify timing relationship enhancements for NTN.</w:t>
      </w:r>
      <w:r w:rsidR="003F4180">
        <w:rPr>
          <w:rFonts w:ascii="Arial" w:hAnsi="Arial"/>
        </w:rPr>
        <w:t xml:space="preserve"> The discussion summary on this topic at RAN1#10</w:t>
      </w:r>
      <w:r w:rsidR="00220316">
        <w:rPr>
          <w:rFonts w:ascii="Arial" w:hAnsi="Arial"/>
        </w:rPr>
        <w:t>3</w:t>
      </w:r>
      <w:r w:rsidR="003F4180">
        <w:rPr>
          <w:rFonts w:ascii="Arial" w:hAnsi="Arial"/>
        </w:rPr>
        <w:t xml:space="preserve">e can be found in the feature lead summary </w:t>
      </w:r>
      <w:r w:rsidR="003F4180">
        <w:rPr>
          <w:rFonts w:ascii="Arial" w:hAnsi="Arial"/>
        </w:rPr>
        <w:fldChar w:fldCharType="begin"/>
      </w:r>
      <w:r w:rsidR="003F4180">
        <w:rPr>
          <w:rFonts w:ascii="Arial" w:hAnsi="Arial"/>
        </w:rPr>
        <w:instrText xml:space="preserve"> REF _Ref51007515 \r \h </w:instrText>
      </w:r>
      <w:r w:rsidR="003F4180">
        <w:rPr>
          <w:rFonts w:ascii="Arial" w:hAnsi="Arial"/>
        </w:rPr>
      </w:r>
      <w:r w:rsidR="003F4180">
        <w:rPr>
          <w:rFonts w:ascii="Arial" w:hAnsi="Arial"/>
        </w:rPr>
        <w:fldChar w:fldCharType="separate"/>
      </w:r>
      <w:r w:rsidR="00077AF9">
        <w:rPr>
          <w:rFonts w:ascii="Arial" w:hAnsi="Arial"/>
        </w:rPr>
        <w:t>[2]</w:t>
      </w:r>
      <w:r w:rsidR="003F4180">
        <w:rPr>
          <w:rFonts w:ascii="Arial" w:hAnsi="Arial"/>
        </w:rPr>
        <w:fldChar w:fldCharType="end"/>
      </w:r>
      <w:r w:rsidR="003F4180">
        <w:rPr>
          <w:rFonts w:ascii="Arial" w:hAnsi="Arial"/>
        </w:rPr>
        <w:t>, and the agreements made</w:t>
      </w:r>
      <w:r w:rsidR="009609E9">
        <w:rPr>
          <w:rFonts w:ascii="Arial" w:hAnsi="Arial"/>
        </w:rPr>
        <w:t xml:space="preserve"> can be found in the Appendix</w:t>
      </w:r>
      <w:r w:rsidR="003F4180">
        <w:rPr>
          <w:rFonts w:ascii="Arial" w:hAnsi="Arial"/>
        </w:rPr>
        <w:t>.</w:t>
      </w:r>
    </w:p>
    <w:p w14:paraId="339A4FEF" w14:textId="14A9525B" w:rsidR="00FB4D5A" w:rsidRPr="00A85EAA" w:rsidRDefault="00801E22" w:rsidP="000E5128">
      <w:pPr>
        <w:jc w:val="both"/>
        <w:rPr>
          <w:rFonts w:ascii="Arial" w:hAnsi="Arial"/>
        </w:rPr>
      </w:pPr>
      <w:r w:rsidRPr="00A85EAA">
        <w:rPr>
          <w:rFonts w:ascii="Arial" w:hAnsi="Arial"/>
        </w:rPr>
        <w:t>In this contribution, we discuss</w:t>
      </w:r>
      <w:r w:rsidR="003F4180">
        <w:rPr>
          <w:rFonts w:ascii="Arial" w:hAnsi="Arial"/>
        </w:rPr>
        <w:t xml:space="preserve"> the remaining issues of</w:t>
      </w:r>
      <w:r w:rsidRPr="00A85EAA">
        <w:rPr>
          <w:rFonts w:ascii="Arial" w:hAnsi="Arial"/>
        </w:rPr>
        <w:t xml:space="preserve"> timing relationship enhancements for NTN</w:t>
      </w:r>
      <w:r w:rsidR="003F4180">
        <w:rPr>
          <w:rFonts w:ascii="Arial" w:hAnsi="Arial"/>
        </w:rPr>
        <w:t>.</w:t>
      </w:r>
    </w:p>
    <w:p w14:paraId="35414B24" w14:textId="1130C28C" w:rsidR="007434CD" w:rsidRPr="00A85EAA" w:rsidRDefault="003F4180" w:rsidP="007434CD">
      <w:pPr>
        <w:pStyle w:val="Heading1"/>
        <w:rPr>
          <w:lang w:val="en-US"/>
        </w:rPr>
      </w:pPr>
      <w:r>
        <w:rPr>
          <w:lang w:val="en-US"/>
        </w:rPr>
        <w:t>2</w:t>
      </w:r>
      <w:r w:rsidR="007434CD" w:rsidRPr="00A85EAA">
        <w:rPr>
          <w:lang w:val="en-US"/>
        </w:rPr>
        <w:tab/>
      </w:r>
      <w:r w:rsidRPr="00A85EAA">
        <w:rPr>
          <w:lang w:val="en-US"/>
        </w:rPr>
        <w:t xml:space="preserve">On the signaling of </w:t>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p>
    <w:p w14:paraId="4350D28F" w14:textId="7F0A30EE" w:rsidR="006C0024" w:rsidRDefault="006C0024" w:rsidP="006C0024">
      <w:pPr>
        <w:pStyle w:val="Heading2"/>
        <w:rPr>
          <w:lang w:val="en-US"/>
        </w:rPr>
      </w:pPr>
      <w:r>
        <w:rPr>
          <w:lang w:val="en-US"/>
        </w:rPr>
        <w:t>2</w:t>
      </w:r>
      <w:r w:rsidRPr="00A85EAA">
        <w:rPr>
          <w:lang w:val="en-US"/>
        </w:rPr>
        <w:t>.</w:t>
      </w:r>
      <w:r>
        <w:rPr>
          <w:lang w:val="en-US"/>
        </w:rPr>
        <w:t>1</w:t>
      </w:r>
      <w:r w:rsidRPr="00A85EAA">
        <w:rPr>
          <w:lang w:val="en-US"/>
        </w:rPr>
        <w:tab/>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in initial access</w:t>
      </w:r>
    </w:p>
    <w:p w14:paraId="0D24051F" w14:textId="1587C3B3" w:rsidR="003666A5" w:rsidRDefault="006C0024" w:rsidP="003666A5">
      <w:pPr>
        <w:jc w:val="both"/>
        <w:rPr>
          <w:rFonts w:ascii="Arial" w:hAnsi="Arial" w:cs="Arial"/>
        </w:rPr>
      </w:pPr>
      <w:r>
        <w:rPr>
          <w:rFonts w:ascii="Arial" w:hAnsi="Arial" w:cs="Arial"/>
          <w:lang w:eastAsia="ja-JP"/>
        </w:rPr>
        <w:t xml:space="preserve">At RAN1#102e, it was agreed that for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used in initial access, the information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is carried in system information. </w:t>
      </w:r>
    </w:p>
    <w:p w14:paraId="1308ECBF" w14:textId="2AE36165" w:rsidR="00220316" w:rsidRDefault="006C0024" w:rsidP="003666A5">
      <w:pPr>
        <w:jc w:val="both"/>
        <w:rPr>
          <w:rFonts w:ascii="Arial" w:hAnsi="Arial" w:cs="Arial"/>
        </w:rPr>
      </w:pPr>
      <w:r>
        <w:rPr>
          <w:rFonts w:ascii="Arial" w:hAnsi="Arial" w:cs="Arial"/>
        </w:rPr>
        <w:t xml:space="preserve">One open issue is about how to signal the information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Pr>
          <w:rFonts w:ascii="Arial" w:hAnsi="Arial" w:cs="Arial"/>
        </w:rPr>
        <w:t xml:space="preserve">, i.e., the choice of </w:t>
      </w:r>
      <w:r w:rsidRPr="006C0024">
        <w:rPr>
          <w:rFonts w:ascii="Arial" w:hAnsi="Arial" w:cs="Arial"/>
        </w:rPr>
        <w:t>implicit and/or explicit signaling</w:t>
      </w:r>
      <w:r>
        <w:rPr>
          <w:rFonts w:ascii="Arial" w:hAnsi="Arial" w:cs="Arial"/>
        </w:rPr>
        <w:t>.</w:t>
      </w:r>
      <w:r w:rsidR="003666A5">
        <w:rPr>
          <w:rFonts w:ascii="Arial" w:hAnsi="Arial" w:cs="Arial"/>
        </w:rPr>
        <w:t xml:space="preserve"> Our view is that e</w:t>
      </w:r>
      <w:r w:rsidRPr="006C0024">
        <w:rPr>
          <w:rFonts w:ascii="Arial" w:hAnsi="Arial" w:cs="Arial"/>
        </w:rPr>
        <w:t>xplicit signaling is clean and more forward compatible.</w:t>
      </w:r>
      <w:r>
        <w:rPr>
          <w:rFonts w:ascii="Arial" w:hAnsi="Arial" w:cs="Arial"/>
        </w:rPr>
        <w:t xml:space="preserve"> How to properly encode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6C0024">
        <w:rPr>
          <w:rFonts w:ascii="Arial" w:hAnsi="Arial" w:cs="Arial"/>
        </w:rPr>
        <w:t xml:space="preserve"> </w:t>
      </w:r>
      <w:r>
        <w:rPr>
          <w:rFonts w:ascii="Arial" w:hAnsi="Arial" w:cs="Arial"/>
        </w:rPr>
        <w:t xml:space="preserve">with the consideration of other </w:t>
      </w:r>
      <w:r w:rsidR="003666A5">
        <w:rPr>
          <w:rFonts w:ascii="Arial" w:hAnsi="Arial" w:cs="Arial"/>
        </w:rPr>
        <w:t xml:space="preserve">potential NTN related parameters can be discussed at a later stage. </w:t>
      </w:r>
    </w:p>
    <w:p w14:paraId="65AEE892" w14:textId="32B84E56" w:rsidR="00220316" w:rsidRPr="00220316" w:rsidRDefault="00220316" w:rsidP="003666A5">
      <w:pPr>
        <w:pStyle w:val="Proposal"/>
      </w:pPr>
      <w:bookmarkStart w:id="1" w:name="_Toc61719005"/>
      <w:r w:rsidRPr="00A85EAA">
        <w:rPr>
          <w:rFonts w:cs="Arial"/>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w:t>
      </w:r>
      <w:r>
        <w:rPr>
          <w:rFonts w:cs="Arial"/>
        </w:rPr>
        <w:t xml:space="preserve">used in initial access </w:t>
      </w:r>
      <w:r w:rsidRPr="00A85EAA">
        <w:rPr>
          <w:rFonts w:cs="Arial"/>
        </w:rPr>
        <w:t xml:space="preserve">is signaled </w:t>
      </w:r>
      <w:r>
        <w:rPr>
          <w:rFonts w:cs="Arial"/>
        </w:rPr>
        <w:t>explicitly in system information.</w:t>
      </w:r>
      <w:r w:rsidR="00077AF9">
        <w:rPr>
          <w:rFonts w:cs="Arial"/>
        </w:rPr>
        <w:t xml:space="preserve"> </w:t>
      </w:r>
      <w:r w:rsidR="00077AF9">
        <w:rPr>
          <w:rFonts w:cs="Arial"/>
        </w:rPr>
        <w:t xml:space="preserve">How to properly encode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00077AF9" w:rsidRPr="006C0024">
        <w:rPr>
          <w:rFonts w:cs="Arial"/>
        </w:rPr>
        <w:t xml:space="preserve"> </w:t>
      </w:r>
      <w:r w:rsidR="00077AF9">
        <w:rPr>
          <w:rFonts w:cs="Arial"/>
        </w:rPr>
        <w:t>with the consideration of other potential NTN related parameters can be discussed at a later stage.</w:t>
      </w:r>
      <w:bookmarkEnd w:id="1"/>
    </w:p>
    <w:p w14:paraId="3FC96F35" w14:textId="012B5CC7" w:rsidR="003666A5" w:rsidRDefault="009609E9" w:rsidP="009609E9">
      <w:pPr>
        <w:pStyle w:val="BodyText"/>
        <w:spacing w:line="256" w:lineRule="auto"/>
        <w:rPr>
          <w:rFonts w:cs="Arial"/>
        </w:rPr>
      </w:pPr>
      <w:r>
        <w:rPr>
          <w:rFonts w:cs="Arial"/>
        </w:rPr>
        <w:t>At RAN1#103e, it was agreed that f</w:t>
      </w:r>
      <w:r w:rsidRPr="009609E9">
        <w:rPr>
          <w:rFonts w:cs="Arial"/>
        </w:rPr>
        <w:t xml:space="preserve">or </w:t>
      </w:r>
      <w:proofErr w:type="spellStart"/>
      <w:r w:rsidRPr="009609E9">
        <w:rPr>
          <w:rFonts w:cs="Arial"/>
        </w:rPr>
        <w:t>K_offset</w:t>
      </w:r>
      <w:proofErr w:type="spellEnd"/>
      <w:r w:rsidRPr="009609E9">
        <w:rPr>
          <w:rFonts w:cs="Arial"/>
        </w:rPr>
        <w:t xml:space="preserve"> configured in system information and used in initial access, at least a cell specific </w:t>
      </w:r>
      <w:proofErr w:type="spellStart"/>
      <w:r w:rsidRPr="009609E9">
        <w:rPr>
          <w:rFonts w:cs="Arial"/>
        </w:rPr>
        <w:t>K_offset</w:t>
      </w:r>
      <w:proofErr w:type="spellEnd"/>
      <w:r w:rsidRPr="009609E9">
        <w:rPr>
          <w:rFonts w:cs="Arial"/>
        </w:rPr>
        <w:t xml:space="preserve"> configuration, which is used in all beams of a cell, should be supported.</w:t>
      </w:r>
      <w:r>
        <w:rPr>
          <w:rFonts w:cs="Arial"/>
        </w:rPr>
        <w:t xml:space="preserve"> The open issue is whether to support the configuration that allows </w:t>
      </w:r>
      <w:r w:rsidR="003666A5" w:rsidRPr="003666A5">
        <w:rPr>
          <w:rFonts w:cs="Arial"/>
        </w:rPr>
        <w:t xml:space="preserve">each beam in a cell </w:t>
      </w:r>
      <w:r>
        <w:rPr>
          <w:rFonts w:cs="Arial"/>
        </w:rPr>
        <w:t xml:space="preserve">to </w:t>
      </w:r>
      <w:r w:rsidR="003666A5" w:rsidRPr="003666A5">
        <w:rPr>
          <w:rFonts w:cs="Arial"/>
        </w:rPr>
        <w:t xml:space="preserve">use a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3666A5" w:rsidRPr="003666A5">
        <w:rPr>
          <w:rFonts w:cs="Arial"/>
        </w:rPr>
        <w:t xml:space="preserve"> value.</w:t>
      </w:r>
      <w:r w:rsidR="003666A5">
        <w:rPr>
          <w:rFonts w:cs="Arial"/>
        </w:rPr>
        <w:t xml:space="preserve"> </w:t>
      </w:r>
      <w:r w:rsidR="003666A5" w:rsidRPr="003666A5">
        <w:rPr>
          <w:rFonts w:cs="Arial"/>
        </w:rPr>
        <w:t xml:space="preserve">It is true beam-specific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3666A5" w:rsidRPr="003666A5">
        <w:rPr>
          <w:rFonts w:cs="Arial"/>
        </w:rPr>
        <w:t xml:space="preserve"> value provides finer granularity. However, such fine granularity </w:t>
      </w:r>
      <w:r w:rsidR="003666A5">
        <w:rPr>
          <w:rFonts w:cs="Arial"/>
        </w:rPr>
        <w:t>is not</w:t>
      </w:r>
      <w:r w:rsidR="003666A5" w:rsidRPr="003666A5">
        <w:rPr>
          <w:rFonts w:cs="Arial"/>
        </w:rPr>
        <w:t xml:space="preserve"> necessary for initial access.</w:t>
      </w:r>
      <w:r w:rsidR="003666A5">
        <w:rPr>
          <w:rFonts w:cs="Arial"/>
        </w:rPr>
        <w:t xml:space="preserve"> Further, </w:t>
      </w:r>
      <w:r w:rsidR="003666A5" w:rsidRPr="003666A5">
        <w:rPr>
          <w:rFonts w:cs="Arial"/>
        </w:rPr>
        <w:t>currently system information is repeated across beams and is cell specific. It</w:t>
      </w:r>
      <w:r w:rsidR="003666A5">
        <w:rPr>
          <w:rFonts w:cs="Arial"/>
        </w:rPr>
        <w:t xml:space="preserve"> is</w:t>
      </w:r>
      <w:r w:rsidR="003666A5" w:rsidRPr="003666A5">
        <w:rPr>
          <w:rFonts w:cs="Arial"/>
        </w:rPr>
        <w:t xml:space="preserve"> not desirable to deviate from this to beam-specific system information. Sticking to this principle, a list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3666A5" w:rsidRPr="003666A5">
        <w:rPr>
          <w:rFonts w:cs="Arial"/>
        </w:rPr>
        <w:t xml:space="preserve"> </w:t>
      </w:r>
      <w:r w:rsidR="00671065">
        <w:rPr>
          <w:rFonts w:cs="Arial"/>
        </w:rPr>
        <w:t xml:space="preserve">values </w:t>
      </w:r>
      <w:r w:rsidR="003666A5" w:rsidRPr="003666A5">
        <w:rPr>
          <w:rFonts w:cs="Arial"/>
        </w:rPr>
        <w:t xml:space="preserve">needs to be repeated across beams. </w:t>
      </w:r>
      <w:r w:rsidR="003666A5" w:rsidRPr="00B84AAC">
        <w:rPr>
          <w:rFonts w:cs="Arial"/>
        </w:rPr>
        <w:t>Considering</w:t>
      </w:r>
      <w:r w:rsidR="003666A5">
        <w:rPr>
          <w:rFonts w:cs="Arial"/>
        </w:rPr>
        <w:t xml:space="preserve"> that</w:t>
      </w:r>
      <w:r w:rsidR="003666A5" w:rsidRPr="00B84AAC">
        <w:rPr>
          <w:rFonts w:cs="Arial"/>
        </w:rPr>
        <w:t xml:space="preserve"> an NR cell may support many beams (e.g. up to 64 beams in FR2), broadcasting</w:t>
      </w:r>
      <w:r w:rsidR="003666A5">
        <w:rPr>
          <w:rFonts w:cs="Arial"/>
        </w:rPr>
        <w:t xml:space="preserve"> a list of</w:t>
      </w:r>
      <w:r w:rsidR="003666A5" w:rsidRPr="00B84AAC">
        <w:rPr>
          <w:rFonts w:cs="Arial"/>
        </w:rPr>
        <w:t xml:space="preserve"> many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003666A5" w:rsidRPr="00B84AAC">
        <w:rPr>
          <w:rFonts w:cs="Arial"/>
        </w:rPr>
        <w:t xml:space="preserve"> values in system information </w:t>
      </w:r>
      <w:r w:rsidR="003666A5">
        <w:rPr>
          <w:rFonts w:cs="Arial"/>
        </w:rPr>
        <w:t>would</w:t>
      </w:r>
      <w:r w:rsidR="003666A5" w:rsidRPr="00B84AAC">
        <w:rPr>
          <w:rFonts w:cs="Arial"/>
        </w:rPr>
        <w:t xml:space="preserve"> result in much signaling overhead.</w:t>
      </w:r>
    </w:p>
    <w:p w14:paraId="06EA0DAB" w14:textId="77777777" w:rsidR="00831C2C" w:rsidRPr="00B84AAC" w:rsidRDefault="00831C2C" w:rsidP="003666A5">
      <w:pPr>
        <w:pStyle w:val="BodyText"/>
        <w:spacing w:line="256" w:lineRule="auto"/>
        <w:rPr>
          <w:rFonts w:cs="Arial"/>
        </w:rPr>
      </w:pPr>
    </w:p>
    <w:p w14:paraId="1DFA7583" w14:textId="77777777" w:rsidR="00831C2C" w:rsidRDefault="00831C2C" w:rsidP="00831C2C">
      <w:pPr>
        <w:pStyle w:val="Heading2"/>
        <w:rPr>
          <w:lang w:val="en-US"/>
        </w:rPr>
      </w:pPr>
      <w:r>
        <w:rPr>
          <w:lang w:val="en-US"/>
        </w:rPr>
        <w:lastRenderedPageBreak/>
        <w:t>2</w:t>
      </w:r>
      <w:r w:rsidRPr="00A85EAA">
        <w:rPr>
          <w:lang w:val="en-US"/>
        </w:rPr>
        <w:t>.</w:t>
      </w:r>
      <w:r>
        <w:rPr>
          <w:lang w:val="en-US"/>
        </w:rPr>
        <w:t>2</w:t>
      </w:r>
      <w:r w:rsidRPr="00A85EAA">
        <w:rPr>
          <w:lang w:val="en-US"/>
        </w:rPr>
        <w:tab/>
      </w:r>
      <m:oMath>
        <m:sSub>
          <m:sSubPr>
            <m:ctrlPr>
              <w:rPr>
                <w:rFonts w:ascii="Cambria Math" w:hAnsi="Cambria Math"/>
                <w:i/>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after initial access</w:t>
      </w:r>
    </w:p>
    <w:p w14:paraId="4D4CB848" w14:textId="0C02FD33" w:rsidR="00671065" w:rsidRDefault="00831C2C" w:rsidP="00671065">
      <w:pPr>
        <w:jc w:val="both"/>
        <w:rPr>
          <w:rFonts w:ascii="Arial" w:hAnsi="Arial" w:cs="Arial"/>
        </w:rPr>
      </w:pPr>
      <w:r w:rsidRPr="00B84AAC">
        <w:rPr>
          <w:rFonts w:ascii="Arial" w:hAnsi="Arial" w:cs="Arial"/>
        </w:rPr>
        <w:t xml:space="preserve">The value of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B84AAC">
        <w:rPr>
          <w:rFonts w:ascii="Arial" w:hAnsi="Arial" w:cs="Arial"/>
        </w:rPr>
        <w:t xml:space="preserve"> used in initial access is cell specific or at most beam specific. It needs to be used by all the UEs in the cell or beam. The NTN beam size can be quite large. TR 38.821 captures that the maximum satellite beam size</w:t>
      </w:r>
      <w:r w:rsidR="00671065">
        <w:rPr>
          <w:rFonts w:ascii="Arial" w:hAnsi="Arial" w:cs="Arial"/>
        </w:rPr>
        <w:t xml:space="preserve"> (edge-to-edge)</w:t>
      </w:r>
      <w:r w:rsidRPr="00B84AAC">
        <w:rPr>
          <w:rFonts w:ascii="Arial" w:hAnsi="Arial" w:cs="Arial"/>
        </w:rPr>
        <w:t xml:space="preserve"> can be up to 3500 km for GEO</w:t>
      </w:r>
      <w:r w:rsidR="00671065">
        <w:rPr>
          <w:rFonts w:ascii="Arial" w:hAnsi="Arial" w:cs="Arial"/>
        </w:rPr>
        <w:t xml:space="preserve"> or</w:t>
      </w:r>
      <w:r w:rsidRPr="00B84AAC">
        <w:rPr>
          <w:rFonts w:ascii="Arial" w:hAnsi="Arial" w:cs="Arial"/>
        </w:rPr>
        <w:t xml:space="preserve"> 1000 km for LEO, resulting in </w:t>
      </w:r>
      <w:r w:rsidR="00E00D5D" w:rsidRPr="00B84AAC">
        <w:rPr>
          <w:rFonts w:ascii="Arial" w:hAnsi="Arial" w:cs="Arial"/>
        </w:rPr>
        <w:t xml:space="preserve">maximum differential delay </w:t>
      </w:r>
      <w:r w:rsidR="00E00D5D">
        <w:rPr>
          <w:rFonts w:ascii="Arial" w:hAnsi="Arial" w:cs="Arial"/>
        </w:rPr>
        <w:t xml:space="preserve">of </w:t>
      </w:r>
      <w:r w:rsidRPr="00B84AAC">
        <w:rPr>
          <w:rFonts w:ascii="Arial" w:hAnsi="Arial" w:cs="Arial"/>
        </w:rPr>
        <w:t xml:space="preserve">up to 10.3 </w:t>
      </w:r>
      <w:proofErr w:type="spellStart"/>
      <w:r w:rsidRPr="00B84AAC">
        <w:rPr>
          <w:rFonts w:ascii="Arial" w:hAnsi="Arial" w:cs="Arial"/>
        </w:rPr>
        <w:t>ms</w:t>
      </w:r>
      <w:proofErr w:type="spellEnd"/>
      <w:r w:rsidRPr="00B84AAC">
        <w:rPr>
          <w:rFonts w:ascii="Arial" w:hAnsi="Arial" w:cs="Arial"/>
        </w:rPr>
        <w:t xml:space="preserve"> for GEO </w:t>
      </w:r>
      <w:r w:rsidR="00E00D5D">
        <w:rPr>
          <w:rFonts w:ascii="Arial" w:hAnsi="Arial" w:cs="Arial"/>
        </w:rPr>
        <w:t>or</w:t>
      </w:r>
      <w:r w:rsidRPr="00B84AAC">
        <w:rPr>
          <w:rFonts w:ascii="Arial" w:hAnsi="Arial" w:cs="Arial"/>
        </w:rPr>
        <w:t xml:space="preserve"> 3.2 </w:t>
      </w:r>
      <w:proofErr w:type="spellStart"/>
      <w:r w:rsidRPr="00B84AAC">
        <w:rPr>
          <w:rFonts w:ascii="Arial" w:hAnsi="Arial" w:cs="Arial"/>
        </w:rPr>
        <w:t>ms</w:t>
      </w:r>
      <w:proofErr w:type="spellEnd"/>
      <w:r w:rsidRPr="00B84AAC">
        <w:rPr>
          <w:rFonts w:ascii="Arial" w:hAnsi="Arial" w:cs="Arial"/>
        </w:rPr>
        <w:t xml:space="preserve"> for LEO within a satellite beam. </w:t>
      </w:r>
      <w:r w:rsidR="00671065">
        <w:rPr>
          <w:rFonts w:ascii="Arial" w:hAnsi="Arial" w:cs="Arial"/>
        </w:rPr>
        <w:t xml:space="preserve">Note that this maximum beam size is also the maximum cell size according to TR 38.821. In other words, if a cell is composed of multiple beams, then the size of each beam should be smaller than </w:t>
      </w:r>
      <w:r w:rsidR="00671065" w:rsidRPr="00B84AAC">
        <w:rPr>
          <w:rFonts w:ascii="Arial" w:hAnsi="Arial" w:cs="Arial"/>
        </w:rPr>
        <w:t xml:space="preserve">3500 km for GEO </w:t>
      </w:r>
      <w:r w:rsidR="00671065">
        <w:rPr>
          <w:rFonts w:ascii="Arial" w:hAnsi="Arial" w:cs="Arial"/>
        </w:rPr>
        <w:t>or</w:t>
      </w:r>
      <w:r w:rsidR="00671065" w:rsidRPr="00B84AAC">
        <w:rPr>
          <w:rFonts w:ascii="Arial" w:hAnsi="Arial" w:cs="Arial"/>
        </w:rPr>
        <w:t xml:space="preserve"> 1000 km for LEO</w:t>
      </w:r>
      <w:r w:rsidR="00671065">
        <w:rPr>
          <w:rFonts w:ascii="Arial" w:hAnsi="Arial" w:cs="Arial"/>
        </w:rPr>
        <w:t xml:space="preserve">, and the total size of the beams in the cell should not exceed </w:t>
      </w:r>
      <w:r w:rsidR="00671065" w:rsidRPr="00B84AAC">
        <w:rPr>
          <w:rFonts w:ascii="Arial" w:hAnsi="Arial" w:cs="Arial"/>
        </w:rPr>
        <w:t xml:space="preserve">3500 km for GEO </w:t>
      </w:r>
      <w:r w:rsidR="00671065">
        <w:rPr>
          <w:rFonts w:ascii="Arial" w:hAnsi="Arial" w:cs="Arial"/>
        </w:rPr>
        <w:t>or</w:t>
      </w:r>
      <w:r w:rsidR="00671065" w:rsidRPr="00B84AAC">
        <w:rPr>
          <w:rFonts w:ascii="Arial" w:hAnsi="Arial" w:cs="Arial"/>
        </w:rPr>
        <w:t xml:space="preserve"> 1000 km for LEO</w:t>
      </w:r>
      <w:r w:rsidR="00671065">
        <w:rPr>
          <w:rFonts w:ascii="Arial" w:hAnsi="Arial" w:cs="Arial"/>
        </w:rPr>
        <w:t>.</w:t>
      </w:r>
    </w:p>
    <w:p w14:paraId="140F604B" w14:textId="3BF8E290" w:rsidR="00671065" w:rsidRDefault="00671065" w:rsidP="00671065">
      <w:pPr>
        <w:jc w:val="both"/>
        <w:rPr>
          <w:rFonts w:ascii="Arial" w:hAnsi="Arial" w:cs="Arial"/>
        </w:rPr>
      </w:pPr>
    </w:p>
    <w:p w14:paraId="001AF6D8" w14:textId="6ACE65DD" w:rsidR="00671065" w:rsidRDefault="00671065" w:rsidP="00671065">
      <w:pPr>
        <w:pStyle w:val="Observation"/>
        <w:overflowPunct w:val="0"/>
        <w:autoSpaceDE w:val="0"/>
        <w:autoSpaceDN w:val="0"/>
        <w:adjustRightInd w:val="0"/>
        <w:spacing w:line="240" w:lineRule="auto"/>
        <w:textAlignment w:val="baseline"/>
      </w:pPr>
      <w:bookmarkStart w:id="2" w:name="_Toc61718999"/>
      <w:r>
        <w:t xml:space="preserve">According to TR 38.821, </w:t>
      </w:r>
      <w:r w:rsidRPr="00B84AAC">
        <w:rPr>
          <w:rFonts w:cs="Arial"/>
        </w:rPr>
        <w:t>the maximum satellite beam size</w:t>
      </w:r>
      <w:r>
        <w:rPr>
          <w:rFonts w:cs="Arial"/>
        </w:rPr>
        <w:t xml:space="preserve"> (edge-to-edge)</w:t>
      </w:r>
      <w:r w:rsidRPr="00B84AAC">
        <w:rPr>
          <w:rFonts w:cs="Arial"/>
        </w:rPr>
        <w:t xml:space="preserve"> can be up to 3500 km for GEO</w:t>
      </w:r>
      <w:r>
        <w:rPr>
          <w:rFonts w:cs="Arial"/>
        </w:rPr>
        <w:t xml:space="preserve"> or</w:t>
      </w:r>
      <w:r w:rsidRPr="00B84AAC">
        <w:rPr>
          <w:rFonts w:cs="Arial"/>
        </w:rPr>
        <w:t xml:space="preserve"> 1000 km for LEO, resulting in</w:t>
      </w:r>
      <w:r w:rsidR="00E00D5D">
        <w:rPr>
          <w:rFonts w:cs="Arial"/>
        </w:rPr>
        <w:t xml:space="preserve"> </w:t>
      </w:r>
      <w:r w:rsidR="00E00D5D" w:rsidRPr="00B84AAC">
        <w:rPr>
          <w:rFonts w:cs="Arial"/>
        </w:rPr>
        <w:t>maximum differential delay</w:t>
      </w:r>
      <w:r w:rsidR="00E00D5D">
        <w:rPr>
          <w:rFonts w:cs="Arial"/>
        </w:rPr>
        <w:t xml:space="preserve"> of</w:t>
      </w:r>
      <w:r w:rsidRPr="00B84AAC">
        <w:rPr>
          <w:rFonts w:cs="Arial"/>
        </w:rPr>
        <w:t xml:space="preserve"> up to 10.3 </w:t>
      </w:r>
      <w:proofErr w:type="spellStart"/>
      <w:r w:rsidRPr="00B84AAC">
        <w:rPr>
          <w:rFonts w:cs="Arial"/>
        </w:rPr>
        <w:t>ms</w:t>
      </w:r>
      <w:proofErr w:type="spellEnd"/>
      <w:r w:rsidRPr="00B84AAC">
        <w:rPr>
          <w:rFonts w:cs="Arial"/>
        </w:rPr>
        <w:t xml:space="preserve"> for GEO </w:t>
      </w:r>
      <w:r w:rsidR="00E00D5D">
        <w:rPr>
          <w:rFonts w:cs="Arial"/>
        </w:rPr>
        <w:t>or</w:t>
      </w:r>
      <w:r w:rsidRPr="00B84AAC">
        <w:rPr>
          <w:rFonts w:cs="Arial"/>
        </w:rPr>
        <w:t xml:space="preserve"> 3.2 </w:t>
      </w:r>
      <w:proofErr w:type="spellStart"/>
      <w:r w:rsidRPr="00B84AAC">
        <w:rPr>
          <w:rFonts w:cs="Arial"/>
        </w:rPr>
        <w:t>ms</w:t>
      </w:r>
      <w:proofErr w:type="spellEnd"/>
      <w:r w:rsidRPr="00B84AAC">
        <w:rPr>
          <w:rFonts w:cs="Arial"/>
        </w:rPr>
        <w:t xml:space="preserve"> for LEO within a satellite beam.</w:t>
      </w:r>
      <w:bookmarkEnd w:id="2"/>
    </w:p>
    <w:p w14:paraId="2B5EE6B4" w14:textId="2E2037FD" w:rsidR="00671065" w:rsidRPr="0076510B" w:rsidRDefault="00671065" w:rsidP="00671065">
      <w:pPr>
        <w:pStyle w:val="Observation"/>
        <w:overflowPunct w:val="0"/>
        <w:autoSpaceDE w:val="0"/>
        <w:autoSpaceDN w:val="0"/>
        <w:adjustRightInd w:val="0"/>
        <w:spacing w:line="240" w:lineRule="auto"/>
        <w:textAlignment w:val="baseline"/>
      </w:pPr>
      <w:bookmarkStart w:id="3" w:name="_Toc61719000"/>
      <w:r>
        <w:t xml:space="preserve">According to TR 38.821, </w:t>
      </w:r>
      <w:r w:rsidRPr="00B84AAC">
        <w:rPr>
          <w:rFonts w:cs="Arial"/>
        </w:rPr>
        <w:t>the maximum satellite beam size</w:t>
      </w:r>
      <w:r>
        <w:rPr>
          <w:rFonts w:cs="Arial"/>
        </w:rPr>
        <w:t xml:space="preserve"> is also the m</w:t>
      </w:r>
      <w:r w:rsidR="00DA0441">
        <w:rPr>
          <w:rFonts w:cs="Arial"/>
        </w:rPr>
        <w:t>aximum cell size, regardless of whether a cell consists of a single beam or multiple beams.</w:t>
      </w:r>
      <w:bookmarkEnd w:id="3"/>
    </w:p>
    <w:p w14:paraId="2510A7F9" w14:textId="1EDCD01F" w:rsidR="0076510B" w:rsidRPr="00234F19" w:rsidRDefault="0076510B" w:rsidP="00671065">
      <w:pPr>
        <w:pStyle w:val="Observation"/>
        <w:overflowPunct w:val="0"/>
        <w:autoSpaceDE w:val="0"/>
        <w:autoSpaceDN w:val="0"/>
        <w:adjustRightInd w:val="0"/>
        <w:spacing w:line="240" w:lineRule="auto"/>
        <w:textAlignment w:val="baseline"/>
      </w:pPr>
      <w:bookmarkStart w:id="4" w:name="_Toc61719001"/>
      <w:r>
        <w:t xml:space="preserve">The cell/beam Koffset does not consider the </w:t>
      </w:r>
      <w:r w:rsidRPr="00DA0441">
        <w:rPr>
          <w:rFonts w:cs="Arial"/>
        </w:rPr>
        <w:t>RTT values of different UEs</w:t>
      </w:r>
      <w:r>
        <w:rPr>
          <w:rFonts w:cs="Arial"/>
        </w:rPr>
        <w:t>.</w:t>
      </w:r>
      <w:bookmarkEnd w:id="4"/>
    </w:p>
    <w:p w14:paraId="39A9A3AC" w14:textId="77777777" w:rsidR="00671065" w:rsidRDefault="00671065" w:rsidP="00671065">
      <w:pPr>
        <w:jc w:val="both"/>
        <w:rPr>
          <w:rFonts w:ascii="Arial" w:hAnsi="Arial" w:cs="Arial"/>
        </w:rPr>
      </w:pPr>
    </w:p>
    <w:p w14:paraId="6BC04EA9" w14:textId="12D8930E" w:rsidR="00831C2C" w:rsidRPr="00DA0441" w:rsidRDefault="00DA0441" w:rsidP="00671065">
      <w:pPr>
        <w:jc w:val="both"/>
        <w:rPr>
          <w:rFonts w:ascii="Arial" w:hAnsi="Arial" w:cs="Arial"/>
        </w:rPr>
      </w:pPr>
      <w:r w:rsidRPr="00DA0441">
        <w:rPr>
          <w:rFonts w:ascii="Arial" w:hAnsi="Arial" w:cs="Arial"/>
        </w:rPr>
        <w:t>I</w:t>
      </w:r>
      <w:r w:rsidR="00831C2C" w:rsidRPr="00DA0441">
        <w:rPr>
          <w:rFonts w:ascii="Arial" w:hAnsi="Arial" w:cs="Arial"/>
        </w:rPr>
        <w:t>n such large</w:t>
      </w:r>
      <w:r w:rsidRPr="00DA0441">
        <w:rPr>
          <w:rFonts w:ascii="Arial" w:hAnsi="Arial" w:cs="Arial"/>
        </w:rPr>
        <w:t xml:space="preserve"> NTN</w:t>
      </w:r>
      <w:r w:rsidR="00831C2C" w:rsidRPr="00DA0441">
        <w:rPr>
          <w:rFonts w:ascii="Arial" w:hAnsi="Arial" w:cs="Arial"/>
        </w:rPr>
        <w:t xml:space="preserve"> cell</w:t>
      </w:r>
      <w:r w:rsidRPr="00DA0441">
        <w:rPr>
          <w:rFonts w:ascii="Arial" w:hAnsi="Arial" w:cs="Arial"/>
        </w:rPr>
        <w:t>s</w:t>
      </w:r>
      <w:r w:rsidR="00831C2C" w:rsidRPr="00DA0441">
        <w:rPr>
          <w:rFonts w:ascii="Arial" w:hAnsi="Arial" w:cs="Arial"/>
        </w:rPr>
        <w:t xml:space="preserve">, the RTT values of different UEs may differ up to 20.6 </w:t>
      </w:r>
      <w:proofErr w:type="spellStart"/>
      <w:r w:rsidR="00831C2C" w:rsidRPr="00DA0441">
        <w:rPr>
          <w:rFonts w:ascii="Arial" w:hAnsi="Arial" w:cs="Arial"/>
        </w:rPr>
        <w:t>ms</w:t>
      </w:r>
      <w:proofErr w:type="spellEnd"/>
      <w:r w:rsidR="00831C2C" w:rsidRPr="00DA0441">
        <w:rPr>
          <w:rFonts w:ascii="Arial" w:hAnsi="Arial" w:cs="Arial"/>
        </w:rPr>
        <w:t xml:space="preserve"> for GEO and 6.4 </w:t>
      </w:r>
      <w:proofErr w:type="spellStart"/>
      <w:r w:rsidR="00831C2C" w:rsidRPr="00DA0441">
        <w:rPr>
          <w:rFonts w:ascii="Arial" w:hAnsi="Arial" w:cs="Arial"/>
        </w:rPr>
        <w:t>ms</w:t>
      </w:r>
      <w:proofErr w:type="spellEnd"/>
      <w:r w:rsidR="00831C2C" w:rsidRPr="00DA0441">
        <w:rPr>
          <w:rFonts w:ascii="Arial" w:hAnsi="Arial" w:cs="Arial"/>
        </w:rPr>
        <w:t xml:space="preserve"> for LEO.</w:t>
      </w:r>
      <w:r w:rsidRPr="00DA0441">
        <w:rPr>
          <w:rFonts w:ascii="Arial" w:hAnsi="Arial" w:cs="Arial"/>
        </w:rPr>
        <w:t xml:space="preserve"> </w:t>
      </w:r>
      <w:r w:rsidRPr="00DA0441">
        <w:rPr>
          <w:rFonts w:ascii="Arial" w:hAnsi="Arial" w:cs="Arial"/>
        </w:rPr>
        <w:fldChar w:fldCharType="begin"/>
      </w:r>
      <w:r w:rsidRPr="00DA0441">
        <w:rPr>
          <w:rFonts w:ascii="Arial" w:hAnsi="Arial" w:cs="Arial"/>
        </w:rPr>
        <w:instrText xml:space="preserve"> REF _Ref51783312 \h </w:instrText>
      </w:r>
      <w:r>
        <w:rPr>
          <w:rFonts w:ascii="Arial" w:hAnsi="Arial" w:cs="Arial"/>
        </w:rPr>
        <w:instrText xml:space="preserve"> \* MERGEFORMAT </w:instrText>
      </w:r>
      <w:r w:rsidRPr="00DA0441">
        <w:rPr>
          <w:rFonts w:ascii="Arial" w:hAnsi="Arial" w:cs="Arial"/>
        </w:rPr>
      </w:r>
      <w:r w:rsidRPr="00DA0441">
        <w:rPr>
          <w:rFonts w:ascii="Arial" w:hAnsi="Arial" w:cs="Arial"/>
        </w:rPr>
        <w:fldChar w:fldCharType="separate"/>
      </w:r>
      <w:r w:rsidR="00077AF9" w:rsidRPr="00077AF9">
        <w:rPr>
          <w:rFonts w:ascii="Arial" w:hAnsi="Arial" w:cs="Arial"/>
        </w:rPr>
        <w:t xml:space="preserve">Table </w:t>
      </w:r>
      <w:r w:rsidR="00077AF9" w:rsidRPr="00077AF9">
        <w:rPr>
          <w:rFonts w:ascii="Arial" w:hAnsi="Arial" w:cs="Arial"/>
          <w:noProof/>
        </w:rPr>
        <w:t>1</w:t>
      </w:r>
      <w:r w:rsidRPr="00DA0441">
        <w:rPr>
          <w:rFonts w:ascii="Arial" w:hAnsi="Arial" w:cs="Arial"/>
        </w:rPr>
        <w:fldChar w:fldCharType="end"/>
      </w:r>
      <w:r w:rsidRPr="00DA0441">
        <w:rPr>
          <w:rFonts w:ascii="Arial" w:hAnsi="Arial" w:cs="Arial"/>
        </w:rPr>
        <w:t xml:space="preserve"> translates the max differential RTT into number of slots under different SCS values.</w:t>
      </w:r>
      <w:r w:rsidR="0076510B">
        <w:rPr>
          <w:rFonts w:ascii="Arial" w:hAnsi="Arial" w:cs="Arial"/>
        </w:rPr>
        <w:t xml:space="preserve"> The two notes also point out the value ranges of K1 and K2, which obviously cannot cover the differential RTT ranges expected in NTN.</w:t>
      </w:r>
    </w:p>
    <w:p w14:paraId="2F1C6169" w14:textId="60E69819" w:rsidR="00DA0441" w:rsidRDefault="00DA0441" w:rsidP="00DA0441">
      <w:pPr>
        <w:pStyle w:val="Caption"/>
        <w:jc w:val="center"/>
        <w:rPr>
          <w:rFonts w:ascii="Arial" w:hAnsi="Arial" w:cs="Arial"/>
        </w:rPr>
      </w:pPr>
      <w:bookmarkStart w:id="5" w:name="_Ref51783312"/>
      <w:r>
        <w:t xml:space="preserve">Table </w:t>
      </w:r>
      <w:fldSimple w:instr=" SEQ Table \* ARABIC ">
        <w:r w:rsidR="00077AF9">
          <w:rPr>
            <w:noProof/>
          </w:rPr>
          <w:t>1</w:t>
        </w:r>
      </w:fldSimple>
      <w:bookmarkEnd w:id="5"/>
      <w:r>
        <w:t>: Maximum differential RTT in terms of number of slots</w:t>
      </w:r>
    </w:p>
    <w:tbl>
      <w:tblPr>
        <w:tblStyle w:val="TableGrid"/>
        <w:tblW w:w="0" w:type="auto"/>
        <w:jc w:val="center"/>
        <w:tblLook w:val="04A0" w:firstRow="1" w:lastRow="0" w:firstColumn="1" w:lastColumn="0" w:noHBand="0" w:noVBand="1"/>
      </w:tblPr>
      <w:tblGrid>
        <w:gridCol w:w="2226"/>
        <w:gridCol w:w="1591"/>
        <w:gridCol w:w="1591"/>
        <w:gridCol w:w="1591"/>
        <w:gridCol w:w="1591"/>
      </w:tblGrid>
      <w:tr w:rsidR="00DA0441" w14:paraId="1A780DF9" w14:textId="77777777" w:rsidTr="00DA0441">
        <w:trPr>
          <w:jc w:val="center"/>
        </w:trPr>
        <w:tc>
          <w:tcPr>
            <w:tcW w:w="2226" w:type="dxa"/>
            <w:shd w:val="clear" w:color="auto" w:fill="D9E2F3" w:themeFill="accent1" w:themeFillTint="33"/>
          </w:tcPr>
          <w:p w14:paraId="6260D767" w14:textId="19EE8FBF" w:rsidR="00DA0441" w:rsidRDefault="00DA0441" w:rsidP="00DA0441">
            <w:pPr>
              <w:jc w:val="center"/>
              <w:rPr>
                <w:rFonts w:ascii="Arial" w:hAnsi="Arial" w:cs="Arial"/>
              </w:rPr>
            </w:pPr>
            <w:r>
              <w:rPr>
                <w:rFonts w:ascii="Arial" w:hAnsi="Arial" w:cs="Arial"/>
              </w:rPr>
              <w:t>Max differential RTT</w:t>
            </w:r>
          </w:p>
        </w:tc>
        <w:tc>
          <w:tcPr>
            <w:tcW w:w="1591" w:type="dxa"/>
            <w:shd w:val="clear" w:color="auto" w:fill="D9E2F3" w:themeFill="accent1" w:themeFillTint="33"/>
          </w:tcPr>
          <w:p w14:paraId="69A0124C" w14:textId="498F1CCE" w:rsidR="00DA0441" w:rsidRDefault="00DA0441" w:rsidP="00DA0441">
            <w:pPr>
              <w:jc w:val="center"/>
              <w:rPr>
                <w:rFonts w:ascii="Arial" w:hAnsi="Arial" w:cs="Arial"/>
              </w:rPr>
            </w:pPr>
            <w:r>
              <w:rPr>
                <w:rFonts w:ascii="Arial" w:hAnsi="Arial" w:cs="Arial"/>
              </w:rPr>
              <w:t>15 kHz SCS</w:t>
            </w:r>
          </w:p>
        </w:tc>
        <w:tc>
          <w:tcPr>
            <w:tcW w:w="1591" w:type="dxa"/>
            <w:shd w:val="clear" w:color="auto" w:fill="D9E2F3" w:themeFill="accent1" w:themeFillTint="33"/>
          </w:tcPr>
          <w:p w14:paraId="3CEADB15" w14:textId="2713787D" w:rsidR="00DA0441" w:rsidRDefault="00DA0441" w:rsidP="00DA0441">
            <w:pPr>
              <w:jc w:val="center"/>
              <w:rPr>
                <w:rFonts w:ascii="Arial" w:hAnsi="Arial" w:cs="Arial"/>
              </w:rPr>
            </w:pPr>
            <w:r>
              <w:rPr>
                <w:rFonts w:ascii="Arial" w:hAnsi="Arial" w:cs="Arial"/>
              </w:rPr>
              <w:t>30 kHz SCS</w:t>
            </w:r>
          </w:p>
        </w:tc>
        <w:tc>
          <w:tcPr>
            <w:tcW w:w="1591" w:type="dxa"/>
            <w:shd w:val="clear" w:color="auto" w:fill="D9E2F3" w:themeFill="accent1" w:themeFillTint="33"/>
          </w:tcPr>
          <w:p w14:paraId="18E37692" w14:textId="74E869E7" w:rsidR="00DA0441" w:rsidRDefault="00DA0441" w:rsidP="00DA0441">
            <w:pPr>
              <w:jc w:val="center"/>
              <w:rPr>
                <w:rFonts w:ascii="Arial" w:hAnsi="Arial" w:cs="Arial"/>
              </w:rPr>
            </w:pPr>
            <w:r>
              <w:rPr>
                <w:rFonts w:ascii="Arial" w:hAnsi="Arial" w:cs="Arial"/>
              </w:rPr>
              <w:t>60 kHz SCS</w:t>
            </w:r>
          </w:p>
        </w:tc>
        <w:tc>
          <w:tcPr>
            <w:tcW w:w="1591" w:type="dxa"/>
            <w:shd w:val="clear" w:color="auto" w:fill="D9E2F3" w:themeFill="accent1" w:themeFillTint="33"/>
          </w:tcPr>
          <w:p w14:paraId="69486C85" w14:textId="2EE7E994" w:rsidR="00DA0441" w:rsidRDefault="00DA0441" w:rsidP="00DA0441">
            <w:pPr>
              <w:jc w:val="center"/>
              <w:rPr>
                <w:rFonts w:ascii="Arial" w:hAnsi="Arial" w:cs="Arial"/>
              </w:rPr>
            </w:pPr>
            <w:r>
              <w:rPr>
                <w:rFonts w:ascii="Arial" w:hAnsi="Arial" w:cs="Arial"/>
              </w:rPr>
              <w:t>120 kHz SCS</w:t>
            </w:r>
          </w:p>
        </w:tc>
      </w:tr>
      <w:tr w:rsidR="00DA0441" w14:paraId="49524463" w14:textId="77777777" w:rsidTr="00DA0441">
        <w:trPr>
          <w:jc w:val="center"/>
        </w:trPr>
        <w:tc>
          <w:tcPr>
            <w:tcW w:w="2226" w:type="dxa"/>
          </w:tcPr>
          <w:p w14:paraId="513E8427" w14:textId="74006E49" w:rsidR="00DA0441" w:rsidRDefault="00DA0441" w:rsidP="00DA0441">
            <w:pPr>
              <w:jc w:val="center"/>
              <w:rPr>
                <w:rFonts w:ascii="Arial" w:hAnsi="Arial" w:cs="Arial"/>
              </w:rPr>
            </w:pPr>
            <w:r>
              <w:rPr>
                <w:rFonts w:ascii="Arial" w:hAnsi="Arial" w:cs="Arial"/>
              </w:rPr>
              <w:t xml:space="preserve">GEO: 20.6 </w:t>
            </w:r>
            <w:proofErr w:type="spellStart"/>
            <w:r>
              <w:rPr>
                <w:rFonts w:ascii="Arial" w:hAnsi="Arial" w:cs="Arial"/>
              </w:rPr>
              <w:t>ms</w:t>
            </w:r>
            <w:proofErr w:type="spellEnd"/>
          </w:p>
        </w:tc>
        <w:tc>
          <w:tcPr>
            <w:tcW w:w="1591" w:type="dxa"/>
          </w:tcPr>
          <w:p w14:paraId="090187F6" w14:textId="241E5A19" w:rsidR="00DA0441" w:rsidRDefault="00DA0441" w:rsidP="00DA0441">
            <w:pPr>
              <w:jc w:val="center"/>
              <w:rPr>
                <w:rFonts w:ascii="Arial" w:hAnsi="Arial" w:cs="Arial"/>
              </w:rPr>
            </w:pPr>
            <w:r>
              <w:rPr>
                <w:rFonts w:ascii="Arial" w:hAnsi="Arial" w:cs="Arial"/>
              </w:rPr>
              <w:t>20.6 slots</w:t>
            </w:r>
          </w:p>
        </w:tc>
        <w:tc>
          <w:tcPr>
            <w:tcW w:w="1591" w:type="dxa"/>
          </w:tcPr>
          <w:p w14:paraId="1AC99AF2" w14:textId="1550278B" w:rsidR="00DA0441" w:rsidRDefault="00DA0441" w:rsidP="00DA0441">
            <w:pPr>
              <w:jc w:val="center"/>
              <w:rPr>
                <w:rFonts w:ascii="Arial" w:hAnsi="Arial" w:cs="Arial"/>
              </w:rPr>
            </w:pPr>
            <w:r>
              <w:rPr>
                <w:rFonts w:ascii="Arial" w:hAnsi="Arial" w:cs="Arial"/>
              </w:rPr>
              <w:t>51.2 slots</w:t>
            </w:r>
          </w:p>
        </w:tc>
        <w:tc>
          <w:tcPr>
            <w:tcW w:w="1591" w:type="dxa"/>
          </w:tcPr>
          <w:p w14:paraId="434A00B1" w14:textId="3815F059" w:rsidR="00DA0441" w:rsidRDefault="00DA0441" w:rsidP="00DA0441">
            <w:pPr>
              <w:jc w:val="center"/>
              <w:rPr>
                <w:rFonts w:ascii="Arial" w:hAnsi="Arial" w:cs="Arial"/>
              </w:rPr>
            </w:pPr>
            <w:r>
              <w:rPr>
                <w:rFonts w:ascii="Arial" w:hAnsi="Arial" w:cs="Arial"/>
              </w:rPr>
              <w:t>102.4 slots</w:t>
            </w:r>
          </w:p>
        </w:tc>
        <w:tc>
          <w:tcPr>
            <w:tcW w:w="1591" w:type="dxa"/>
          </w:tcPr>
          <w:p w14:paraId="09096AC9" w14:textId="014BBFA5" w:rsidR="00DA0441" w:rsidRDefault="00DA0441" w:rsidP="00DA0441">
            <w:pPr>
              <w:jc w:val="center"/>
              <w:rPr>
                <w:rFonts w:ascii="Arial" w:hAnsi="Arial" w:cs="Arial"/>
              </w:rPr>
            </w:pPr>
            <w:r>
              <w:rPr>
                <w:rFonts w:ascii="Arial" w:hAnsi="Arial" w:cs="Arial"/>
              </w:rPr>
              <w:t>204.8 slots</w:t>
            </w:r>
          </w:p>
        </w:tc>
      </w:tr>
      <w:tr w:rsidR="00DA0441" w14:paraId="7BAAB7D8" w14:textId="77777777" w:rsidTr="00DA0441">
        <w:trPr>
          <w:jc w:val="center"/>
        </w:trPr>
        <w:tc>
          <w:tcPr>
            <w:tcW w:w="2226" w:type="dxa"/>
          </w:tcPr>
          <w:p w14:paraId="2EFDF084" w14:textId="296F1CFC" w:rsidR="00DA0441" w:rsidRDefault="00DA0441" w:rsidP="00DA0441">
            <w:pPr>
              <w:jc w:val="center"/>
              <w:rPr>
                <w:rFonts w:ascii="Arial" w:hAnsi="Arial" w:cs="Arial"/>
              </w:rPr>
            </w:pPr>
            <w:r>
              <w:rPr>
                <w:rFonts w:ascii="Arial" w:hAnsi="Arial" w:cs="Arial"/>
              </w:rPr>
              <w:t xml:space="preserve">LEO: 6.4 </w:t>
            </w:r>
            <w:proofErr w:type="spellStart"/>
            <w:r>
              <w:rPr>
                <w:rFonts w:ascii="Arial" w:hAnsi="Arial" w:cs="Arial"/>
              </w:rPr>
              <w:t>ms</w:t>
            </w:r>
            <w:proofErr w:type="spellEnd"/>
          </w:p>
        </w:tc>
        <w:tc>
          <w:tcPr>
            <w:tcW w:w="1591" w:type="dxa"/>
          </w:tcPr>
          <w:p w14:paraId="1878B919" w14:textId="31CC3AD0" w:rsidR="00DA0441" w:rsidRDefault="00DA0441" w:rsidP="00DA0441">
            <w:pPr>
              <w:jc w:val="center"/>
              <w:rPr>
                <w:rFonts w:ascii="Arial" w:hAnsi="Arial" w:cs="Arial"/>
              </w:rPr>
            </w:pPr>
            <w:r>
              <w:rPr>
                <w:rFonts w:ascii="Arial" w:hAnsi="Arial" w:cs="Arial"/>
              </w:rPr>
              <w:t>6.4 slots</w:t>
            </w:r>
          </w:p>
        </w:tc>
        <w:tc>
          <w:tcPr>
            <w:tcW w:w="1591" w:type="dxa"/>
          </w:tcPr>
          <w:p w14:paraId="6A61BEA2" w14:textId="4ED221B0" w:rsidR="00DA0441" w:rsidRDefault="00DA0441" w:rsidP="00DA0441">
            <w:pPr>
              <w:jc w:val="center"/>
              <w:rPr>
                <w:rFonts w:ascii="Arial" w:hAnsi="Arial" w:cs="Arial"/>
              </w:rPr>
            </w:pPr>
            <w:r>
              <w:rPr>
                <w:rFonts w:ascii="Arial" w:hAnsi="Arial" w:cs="Arial"/>
              </w:rPr>
              <w:t>12.8 slots</w:t>
            </w:r>
          </w:p>
        </w:tc>
        <w:tc>
          <w:tcPr>
            <w:tcW w:w="1591" w:type="dxa"/>
          </w:tcPr>
          <w:p w14:paraId="42DB42CA" w14:textId="440D5424" w:rsidR="00DA0441" w:rsidRDefault="00DA0441" w:rsidP="00DA0441">
            <w:pPr>
              <w:jc w:val="center"/>
              <w:rPr>
                <w:rFonts w:ascii="Arial" w:hAnsi="Arial" w:cs="Arial"/>
              </w:rPr>
            </w:pPr>
            <w:r>
              <w:rPr>
                <w:rFonts w:ascii="Arial" w:hAnsi="Arial" w:cs="Arial"/>
              </w:rPr>
              <w:t>25.6 slots</w:t>
            </w:r>
          </w:p>
        </w:tc>
        <w:tc>
          <w:tcPr>
            <w:tcW w:w="1591" w:type="dxa"/>
          </w:tcPr>
          <w:p w14:paraId="709E1579" w14:textId="1D135004" w:rsidR="00DA0441" w:rsidRDefault="00DA0441" w:rsidP="00DA0441">
            <w:pPr>
              <w:jc w:val="center"/>
              <w:rPr>
                <w:rFonts w:ascii="Arial" w:hAnsi="Arial" w:cs="Arial"/>
              </w:rPr>
            </w:pPr>
            <w:r>
              <w:rPr>
                <w:rFonts w:ascii="Arial" w:hAnsi="Arial" w:cs="Arial"/>
              </w:rPr>
              <w:t>51.2 slots</w:t>
            </w:r>
          </w:p>
        </w:tc>
      </w:tr>
      <w:tr w:rsidR="00DA0441" w14:paraId="589042C4" w14:textId="77777777" w:rsidTr="00736E77">
        <w:trPr>
          <w:jc w:val="center"/>
        </w:trPr>
        <w:tc>
          <w:tcPr>
            <w:tcW w:w="8590" w:type="dxa"/>
            <w:gridSpan w:val="5"/>
          </w:tcPr>
          <w:p w14:paraId="288E402B" w14:textId="4EBBC5F6" w:rsidR="00DA0441" w:rsidRPr="0076510B" w:rsidRDefault="00DA0441" w:rsidP="00DA0441">
            <w:pPr>
              <w:rPr>
                <w:rFonts w:ascii="Arial" w:hAnsi="Arial" w:cs="Arial"/>
              </w:rPr>
            </w:pPr>
            <w:r w:rsidRPr="0076510B">
              <w:rPr>
                <w:rFonts w:ascii="Arial" w:hAnsi="Arial" w:cs="Arial"/>
              </w:rPr>
              <w:t>Note 1: K1</w:t>
            </w:r>
            <w:r w:rsidR="00077AF9">
              <w:rPr>
                <w:rFonts w:ascii="Arial" w:hAnsi="Arial" w:cs="Arial"/>
              </w:rPr>
              <w:t xml:space="preserve"> is in the</w:t>
            </w:r>
            <w:r w:rsidRPr="0076510B">
              <w:rPr>
                <w:rFonts w:ascii="Arial" w:hAnsi="Arial" w:cs="Arial"/>
              </w:rPr>
              <w:t xml:space="preserve"> range </w:t>
            </w:r>
            <w:r w:rsidR="00077AF9">
              <w:rPr>
                <w:rFonts w:ascii="Arial" w:hAnsi="Arial" w:cs="Arial"/>
              </w:rPr>
              <w:t>of</w:t>
            </w:r>
            <w:r w:rsidRPr="0076510B">
              <w:rPr>
                <w:rFonts w:ascii="Arial" w:hAnsi="Arial" w:cs="Arial"/>
              </w:rPr>
              <w:t xml:space="preserve"> 1, …, 8</w:t>
            </w:r>
            <w:r w:rsidR="0076510B" w:rsidRPr="0076510B">
              <w:rPr>
                <w:rFonts w:ascii="Arial" w:hAnsi="Arial" w:cs="Arial"/>
              </w:rPr>
              <w:t xml:space="preserve"> slots</w:t>
            </w:r>
            <w:r w:rsidRPr="0076510B">
              <w:rPr>
                <w:rFonts w:ascii="Arial" w:hAnsi="Arial" w:cs="Arial"/>
              </w:rPr>
              <w:t xml:space="preserve"> </w:t>
            </w:r>
            <w:r w:rsidR="0076510B" w:rsidRPr="0076510B">
              <w:rPr>
                <w:rFonts w:ascii="Arial" w:hAnsi="Arial" w:cs="Arial"/>
              </w:rPr>
              <w:t xml:space="preserve">for </w:t>
            </w:r>
            <w:r w:rsidRPr="0076510B">
              <w:rPr>
                <w:rFonts w:ascii="Arial" w:hAnsi="Arial" w:cs="Arial"/>
              </w:rPr>
              <w:t>DCI 1_0</w:t>
            </w:r>
            <w:r w:rsidR="0076510B" w:rsidRPr="0076510B">
              <w:rPr>
                <w:rFonts w:ascii="Arial" w:hAnsi="Arial" w:cs="Arial"/>
              </w:rPr>
              <w:t>, and 0, …, 15</w:t>
            </w:r>
            <w:r w:rsidR="00E00D5D">
              <w:rPr>
                <w:rFonts w:ascii="Arial" w:hAnsi="Arial" w:cs="Arial"/>
              </w:rPr>
              <w:t xml:space="preserve"> slots</w:t>
            </w:r>
            <w:r w:rsidR="0076510B" w:rsidRPr="0076510B">
              <w:rPr>
                <w:rFonts w:ascii="Arial" w:hAnsi="Arial" w:cs="Arial"/>
              </w:rPr>
              <w:t xml:space="preserve"> for DCI 1_1.</w:t>
            </w:r>
          </w:p>
          <w:p w14:paraId="6100036C" w14:textId="3CBD0FBE" w:rsidR="00DA0441" w:rsidRPr="0076510B" w:rsidRDefault="0076510B" w:rsidP="00DA0441">
            <w:pPr>
              <w:rPr>
                <w:rFonts w:ascii="Arial" w:hAnsi="Arial" w:cs="Arial"/>
                <w:bCs/>
              </w:rPr>
            </w:pPr>
            <w:r w:rsidRPr="0076510B">
              <w:rPr>
                <w:rFonts w:ascii="Arial" w:hAnsi="Arial" w:cs="Arial"/>
              </w:rPr>
              <w:t>Note 2: K2</w:t>
            </w:r>
            <w:r w:rsidR="00077AF9">
              <w:rPr>
                <w:rFonts w:ascii="Arial" w:hAnsi="Arial" w:cs="Arial"/>
              </w:rPr>
              <w:t xml:space="preserve"> is in the</w:t>
            </w:r>
            <w:r w:rsidRPr="0076510B">
              <w:rPr>
                <w:rFonts w:ascii="Arial" w:hAnsi="Arial" w:cs="Arial"/>
              </w:rPr>
              <w:t xml:space="preserve"> range </w:t>
            </w:r>
            <w:r w:rsidR="00077AF9">
              <w:rPr>
                <w:rFonts w:ascii="Arial" w:hAnsi="Arial" w:cs="Arial"/>
              </w:rPr>
              <w:t>of</w:t>
            </w:r>
            <w:r w:rsidRPr="0076510B">
              <w:rPr>
                <w:rFonts w:ascii="Arial" w:hAnsi="Arial" w:cs="Arial"/>
              </w:rPr>
              <w:t xml:space="preserve"> 0, …, 32 slots</w:t>
            </w:r>
            <w:r>
              <w:rPr>
                <w:rFonts w:ascii="Arial" w:hAnsi="Arial" w:cs="Arial"/>
              </w:rPr>
              <w:t>.</w:t>
            </w:r>
          </w:p>
        </w:tc>
      </w:tr>
    </w:tbl>
    <w:p w14:paraId="561C2622" w14:textId="77777777" w:rsidR="00DA0441" w:rsidRPr="00B84AAC" w:rsidRDefault="00DA0441" w:rsidP="00671065">
      <w:pPr>
        <w:jc w:val="both"/>
        <w:rPr>
          <w:rFonts w:ascii="Arial" w:hAnsi="Arial" w:cs="Arial"/>
        </w:rPr>
      </w:pPr>
    </w:p>
    <w:p w14:paraId="08E96608" w14:textId="1CD84967" w:rsidR="00A04F8A" w:rsidRPr="00E00D5D" w:rsidRDefault="0076510B" w:rsidP="00A04F8A">
      <w:pPr>
        <w:jc w:val="both"/>
        <w:rPr>
          <w:rFonts w:ascii="Arial" w:hAnsi="Arial" w:cs="Arial"/>
        </w:rPr>
      </w:pPr>
      <w:r w:rsidRPr="00E00D5D">
        <w:rPr>
          <w:rFonts w:ascii="Arial" w:hAnsi="Arial" w:cs="Arial"/>
        </w:rPr>
        <w:t xml:space="preserve">To handle the large differential delay with an NTN cell, it is necessary to have the possibility of reconfiguring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E00D5D">
        <w:rPr>
          <w:rFonts w:ascii="Arial" w:hAnsi="Arial" w:cs="Arial"/>
        </w:rPr>
        <w:t xml:space="preserve"> to a value tailored to the UE after RRC connection setup. </w:t>
      </w:r>
    </w:p>
    <w:p w14:paraId="70BE73DC" w14:textId="081624F9" w:rsidR="0076510B" w:rsidRPr="00E00D5D" w:rsidRDefault="00A04F8A" w:rsidP="003E15E3">
      <w:pPr>
        <w:pStyle w:val="ListParagraph"/>
        <w:numPr>
          <w:ilvl w:val="0"/>
          <w:numId w:val="14"/>
        </w:numPr>
        <w:jc w:val="both"/>
        <w:rPr>
          <w:rFonts w:ascii="Arial" w:hAnsi="Arial" w:cs="Arial"/>
          <w:lang w:val="en-US"/>
        </w:rPr>
      </w:pPr>
      <w:r w:rsidRPr="00E00D5D">
        <w:rPr>
          <w:rFonts w:ascii="Arial" w:hAnsi="Arial" w:cs="Arial"/>
          <w:lang w:val="en-US"/>
        </w:rPr>
        <w:fldChar w:fldCharType="begin"/>
      </w:r>
      <w:r w:rsidRPr="00E00D5D">
        <w:rPr>
          <w:rFonts w:ascii="Arial" w:hAnsi="Arial" w:cs="Arial"/>
          <w:lang w:val="en-US"/>
        </w:rPr>
        <w:instrText xml:space="preserve"> REF _Ref51784730 \h  \* MERGEFORMAT </w:instrText>
      </w:r>
      <w:r w:rsidRPr="00E00D5D">
        <w:rPr>
          <w:rFonts w:ascii="Arial" w:hAnsi="Arial" w:cs="Arial"/>
          <w:lang w:val="en-US"/>
        </w:rPr>
      </w:r>
      <w:r w:rsidRPr="00E00D5D">
        <w:rPr>
          <w:rFonts w:ascii="Arial" w:hAnsi="Arial" w:cs="Arial"/>
          <w:lang w:val="en-US"/>
        </w:rPr>
        <w:fldChar w:fldCharType="separate"/>
      </w:r>
      <w:r w:rsidR="00077AF9" w:rsidRPr="00077AF9">
        <w:rPr>
          <w:rFonts w:ascii="Arial" w:hAnsi="Arial" w:cs="Arial"/>
        </w:rPr>
        <w:t xml:space="preserve">Figure </w:t>
      </w:r>
      <w:r w:rsidR="00077AF9" w:rsidRPr="00077AF9">
        <w:rPr>
          <w:rFonts w:ascii="Arial" w:hAnsi="Arial" w:cs="Arial"/>
          <w:noProof/>
        </w:rPr>
        <w:t>1</w:t>
      </w:r>
      <w:r w:rsidRPr="00E00D5D">
        <w:rPr>
          <w:rFonts w:ascii="Arial" w:hAnsi="Arial" w:cs="Arial"/>
          <w:lang w:val="en-US"/>
        </w:rPr>
        <w:fldChar w:fldCharType="end"/>
      </w:r>
      <w:r w:rsidRPr="00E00D5D">
        <w:rPr>
          <w:rFonts w:ascii="Arial" w:hAnsi="Arial" w:cs="Arial"/>
          <w:lang w:val="en-US"/>
        </w:rPr>
        <w:t xml:space="preserve"> </w:t>
      </w:r>
      <w:r w:rsidR="0076510B" w:rsidRPr="00E00D5D">
        <w:rPr>
          <w:rFonts w:ascii="Arial" w:hAnsi="Arial" w:cs="Arial"/>
          <w:lang w:val="en-US"/>
        </w:rPr>
        <w:t xml:space="preserve">provides an illustration that using cell specific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0076510B" w:rsidRPr="00E00D5D">
        <w:rPr>
          <w:rFonts w:ascii="Arial" w:hAnsi="Arial" w:cs="Arial"/>
          <w:lang w:val="en-US"/>
        </w:rPr>
        <w:t xml:space="preserve"> </w:t>
      </w:r>
      <w:r w:rsidRPr="00E00D5D">
        <w:rPr>
          <w:rFonts w:ascii="Arial" w:hAnsi="Arial" w:cs="Arial"/>
          <w:lang w:val="en-US"/>
        </w:rPr>
        <w:t>based on the smallest RTT</w:t>
      </w:r>
      <w:r w:rsidR="00E00D5D">
        <w:rPr>
          <w:rFonts w:ascii="Arial" w:hAnsi="Arial" w:cs="Arial"/>
          <w:lang w:val="en-US"/>
        </w:rPr>
        <w:t xml:space="preserve"> (and thus smaller than UE’s TA)</w:t>
      </w:r>
      <w:r w:rsidR="0076510B" w:rsidRPr="00E00D5D">
        <w:rPr>
          <w:rFonts w:ascii="Arial" w:hAnsi="Arial" w:cs="Arial"/>
          <w:lang w:val="en-US"/>
        </w:rPr>
        <w:t xml:space="preserve"> would make K1/K2 value</w:t>
      </w:r>
      <w:r w:rsidR="00E00D5D">
        <w:rPr>
          <w:rFonts w:ascii="Arial" w:hAnsi="Arial" w:cs="Arial"/>
          <w:lang w:val="en-US"/>
        </w:rPr>
        <w:t xml:space="preserve"> ranges</w:t>
      </w:r>
      <w:r w:rsidR="0076510B" w:rsidRPr="00E00D5D">
        <w:rPr>
          <w:rFonts w:ascii="Arial" w:hAnsi="Arial" w:cs="Arial"/>
          <w:lang w:val="en-US"/>
        </w:rPr>
        <w:t xml:space="preserve"> smaller than differential delay, thereby </w:t>
      </w:r>
      <w:r w:rsidRPr="00E00D5D">
        <w:rPr>
          <w:rFonts w:ascii="Arial" w:hAnsi="Arial" w:cs="Arial"/>
          <w:lang w:val="en-US"/>
        </w:rPr>
        <w:t>resulting in no usable K1/K2 values</w:t>
      </w:r>
      <w:r w:rsidR="0076510B" w:rsidRPr="00E00D5D">
        <w:rPr>
          <w:rFonts w:ascii="Arial" w:hAnsi="Arial" w:cs="Arial"/>
          <w:lang w:val="en-US"/>
        </w:rPr>
        <w:t>.</w:t>
      </w:r>
    </w:p>
    <w:p w14:paraId="0724C8B2" w14:textId="01694B53" w:rsidR="00E00D5D" w:rsidRPr="00E00D5D" w:rsidRDefault="00E00D5D" w:rsidP="003E15E3">
      <w:pPr>
        <w:pStyle w:val="ListParagraph"/>
        <w:numPr>
          <w:ilvl w:val="0"/>
          <w:numId w:val="14"/>
        </w:numPr>
        <w:jc w:val="both"/>
        <w:rPr>
          <w:rFonts w:ascii="Arial" w:hAnsi="Arial" w:cs="Arial"/>
          <w:lang w:val="en-US"/>
        </w:rPr>
      </w:pPr>
      <w:r w:rsidRPr="00E00D5D">
        <w:rPr>
          <w:rFonts w:ascii="Arial" w:hAnsi="Arial" w:cs="Arial"/>
          <w:lang w:val="en-US"/>
        </w:rPr>
        <w:fldChar w:fldCharType="begin"/>
      </w:r>
      <w:r w:rsidRPr="00E00D5D">
        <w:rPr>
          <w:rFonts w:ascii="Arial" w:hAnsi="Arial" w:cs="Arial"/>
          <w:lang w:val="en-US"/>
        </w:rPr>
        <w:instrText xml:space="preserve"> REF _Ref51785374 \h </w:instrText>
      </w:r>
      <w:r>
        <w:rPr>
          <w:rFonts w:ascii="Arial" w:hAnsi="Arial" w:cs="Arial"/>
          <w:lang w:val="en-US"/>
        </w:rPr>
        <w:instrText xml:space="preserve"> \* MERGEFORMAT </w:instrText>
      </w:r>
      <w:r w:rsidRPr="00E00D5D">
        <w:rPr>
          <w:rFonts w:ascii="Arial" w:hAnsi="Arial" w:cs="Arial"/>
          <w:lang w:val="en-US"/>
        </w:rPr>
      </w:r>
      <w:r w:rsidRPr="00E00D5D">
        <w:rPr>
          <w:rFonts w:ascii="Arial" w:hAnsi="Arial" w:cs="Arial"/>
          <w:lang w:val="en-US"/>
        </w:rPr>
        <w:fldChar w:fldCharType="separate"/>
      </w:r>
      <w:r w:rsidR="00077AF9" w:rsidRPr="00077AF9">
        <w:rPr>
          <w:rFonts w:ascii="Arial" w:hAnsi="Arial" w:cs="Arial"/>
        </w:rPr>
        <w:t xml:space="preserve">Figure </w:t>
      </w:r>
      <w:r w:rsidR="00077AF9" w:rsidRPr="00077AF9">
        <w:rPr>
          <w:rFonts w:ascii="Arial" w:hAnsi="Arial" w:cs="Arial"/>
          <w:noProof/>
        </w:rPr>
        <w:t>2</w:t>
      </w:r>
      <w:r w:rsidRPr="00E00D5D">
        <w:rPr>
          <w:rFonts w:ascii="Arial" w:hAnsi="Arial" w:cs="Arial"/>
          <w:lang w:val="en-US"/>
        </w:rPr>
        <w:fldChar w:fldCharType="end"/>
      </w:r>
      <w:r w:rsidRPr="00E00D5D">
        <w:rPr>
          <w:rFonts w:ascii="Arial" w:hAnsi="Arial" w:cs="Arial"/>
          <w:lang w:val="en-US"/>
        </w:rPr>
        <w:t xml:space="preserve"> </w:t>
      </w:r>
      <w:r w:rsidR="0076510B" w:rsidRPr="00E00D5D">
        <w:rPr>
          <w:rFonts w:ascii="Arial" w:hAnsi="Arial" w:cs="Arial"/>
          <w:lang w:val="en-US"/>
        </w:rPr>
        <w:t xml:space="preserve">provides an illustration that using cell specific </w:t>
      </w:r>
      <m:oMath>
        <m:sSub>
          <m:sSubPr>
            <m:ctrlPr>
              <w:rPr>
                <w:rFonts w:ascii="Cambria Math" w:hAnsi="Cambria Math" w:cs="Arial"/>
                <w:i/>
                <w:lang w:val="en-US"/>
              </w:rPr>
            </m:ctrlPr>
          </m:sSubPr>
          <m:e>
            <m:r>
              <w:rPr>
                <w:rFonts w:ascii="Cambria Math" w:hAnsi="Cambria Math" w:cs="Arial"/>
                <w:lang w:val="en-US"/>
              </w:rPr>
              <m:t>K</m:t>
            </m:r>
          </m:e>
          <m:sub>
            <m:r>
              <w:rPr>
                <w:rFonts w:ascii="Cambria Math" w:hAnsi="Cambria Math" w:cs="Arial"/>
                <w:lang w:val="en-US"/>
              </w:rPr>
              <m:t>offset</m:t>
            </m:r>
          </m:sub>
        </m:sSub>
      </m:oMath>
      <w:r w:rsidR="0076510B" w:rsidRPr="00E00D5D">
        <w:rPr>
          <w:rFonts w:ascii="Arial" w:hAnsi="Arial" w:cs="Arial"/>
          <w:lang w:val="en-US"/>
        </w:rPr>
        <w:t xml:space="preserve"> </w:t>
      </w:r>
      <w:r>
        <w:rPr>
          <w:rFonts w:ascii="Arial" w:hAnsi="Arial" w:cs="Arial"/>
          <w:lang w:val="en-US"/>
        </w:rPr>
        <w:t xml:space="preserve">based on the largest RTT (and thus </w:t>
      </w:r>
      <w:r w:rsidR="0076510B" w:rsidRPr="00E00D5D">
        <w:rPr>
          <w:rFonts w:ascii="Arial" w:hAnsi="Arial" w:cs="Arial"/>
          <w:lang w:val="en-US"/>
        </w:rPr>
        <w:t>larger than UE TA</w:t>
      </w:r>
      <w:r>
        <w:rPr>
          <w:rFonts w:ascii="Arial" w:hAnsi="Arial" w:cs="Arial"/>
          <w:lang w:val="en-US"/>
        </w:rPr>
        <w:t>)</w:t>
      </w:r>
      <w:r w:rsidR="0076510B" w:rsidRPr="00E00D5D">
        <w:rPr>
          <w:rFonts w:ascii="Arial" w:hAnsi="Arial" w:cs="Arial"/>
          <w:lang w:val="en-US"/>
        </w:rPr>
        <w:t xml:space="preserve"> would make a set of slots equal to differential delay become non-schedulable.</w:t>
      </w:r>
      <w:r>
        <w:rPr>
          <w:rFonts w:ascii="Arial" w:hAnsi="Arial" w:cs="Arial"/>
          <w:lang w:val="en-US"/>
        </w:rPr>
        <w:t xml:space="preserve"> The number of non-schedulable slots is up to 204.8 slots for GEO and 51.2 slots for LEO. This is a significant waste of radio resource.</w:t>
      </w:r>
    </w:p>
    <w:p w14:paraId="38DEF900" w14:textId="597854FB" w:rsidR="0076510B" w:rsidRPr="00A85EAA" w:rsidRDefault="001F63B9" w:rsidP="0076510B">
      <w:pPr>
        <w:jc w:val="center"/>
        <w:rPr>
          <w:rFonts w:ascii="Arial" w:hAnsi="Arial" w:cs="Arial"/>
        </w:rPr>
      </w:pPr>
      <w:r>
        <w:rPr>
          <w:noProof/>
        </w:rPr>
        <w:lastRenderedPageBreak/>
        <w:drawing>
          <wp:inline distT="0" distB="0" distL="0" distR="0" wp14:anchorId="786117B8" wp14:editId="53AF7EC6">
            <wp:extent cx="4981014" cy="182880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020100" cy="1843150"/>
                    </a:xfrm>
                    <a:prstGeom prst="rect">
                      <a:avLst/>
                    </a:prstGeom>
                  </pic:spPr>
                </pic:pic>
              </a:graphicData>
            </a:graphic>
          </wp:inline>
        </w:drawing>
      </w:r>
    </w:p>
    <w:p w14:paraId="5D033BE1" w14:textId="0EA351BC" w:rsidR="0076510B" w:rsidRPr="00A85EAA" w:rsidRDefault="0076510B" w:rsidP="0076510B">
      <w:pPr>
        <w:pStyle w:val="Caption"/>
        <w:jc w:val="center"/>
      </w:pPr>
      <w:bookmarkStart w:id="6" w:name="_Ref51784730"/>
      <w:r w:rsidRPr="00A85EAA">
        <w:t xml:space="preserve">Figure </w:t>
      </w:r>
      <w:fldSimple w:instr=" SEQ Figure \* ARABIC ">
        <w:r w:rsidR="00077AF9">
          <w:rPr>
            <w:noProof/>
          </w:rPr>
          <w:t>1</w:t>
        </w:r>
      </w:fldSimple>
      <w:bookmarkEnd w:id="6"/>
      <w:r w:rsidRPr="00A85EAA">
        <w:t xml:space="preserve">: An illustration of timing relationship using cell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smaller than UE TA.</w:t>
      </w:r>
    </w:p>
    <w:p w14:paraId="601D207F" w14:textId="76EA66F0" w:rsidR="0076510B" w:rsidRPr="00A85EAA" w:rsidRDefault="00A04F8A" w:rsidP="0076510B">
      <w:pPr>
        <w:jc w:val="center"/>
        <w:rPr>
          <w:lang w:eastAsia="en-GB"/>
        </w:rPr>
      </w:pPr>
      <w:r>
        <w:rPr>
          <w:noProof/>
        </w:rPr>
        <w:drawing>
          <wp:inline distT="0" distB="0" distL="0" distR="0" wp14:anchorId="197BF92E" wp14:editId="4FB57D7A">
            <wp:extent cx="4427220" cy="2122438"/>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454528" cy="2135530"/>
                    </a:xfrm>
                    <a:prstGeom prst="rect">
                      <a:avLst/>
                    </a:prstGeom>
                  </pic:spPr>
                </pic:pic>
              </a:graphicData>
            </a:graphic>
          </wp:inline>
        </w:drawing>
      </w:r>
    </w:p>
    <w:p w14:paraId="58748858" w14:textId="4D549A4D" w:rsidR="0076510B" w:rsidRPr="00A85EAA" w:rsidRDefault="0076510B" w:rsidP="0076510B">
      <w:pPr>
        <w:pStyle w:val="Caption"/>
        <w:jc w:val="center"/>
      </w:pPr>
      <w:bookmarkStart w:id="7" w:name="_Ref51785374"/>
      <w:r w:rsidRPr="00A85EAA">
        <w:t xml:space="preserve">Figure </w:t>
      </w:r>
      <w:fldSimple w:instr=" SEQ Figure \* ARABIC ">
        <w:r w:rsidR="00077AF9">
          <w:rPr>
            <w:noProof/>
          </w:rPr>
          <w:t>2</w:t>
        </w:r>
      </w:fldSimple>
      <w:bookmarkEnd w:id="7"/>
      <w:r w:rsidRPr="00A85EAA">
        <w:t xml:space="preserve">: An illustration of timing relationship using cell specific </w:t>
      </w:r>
      <m:oMath>
        <m:sSub>
          <m:sSubPr>
            <m:ctrlPr>
              <w:rPr>
                <w:rFonts w:ascii="Cambria Math" w:hAnsi="Cambria Math"/>
                <w:i/>
              </w:rPr>
            </m:ctrlPr>
          </m:sSubPr>
          <m:e>
            <m:r>
              <m:rPr>
                <m:sty m:val="bi"/>
              </m:rPr>
              <w:rPr>
                <w:rFonts w:ascii="Cambria Math" w:hAnsi="Cambria Math" w:cs="Times New Roman"/>
              </w:rPr>
              <m:t>K</m:t>
            </m:r>
          </m:e>
          <m:sub>
            <m:r>
              <m:rPr>
                <m:sty m:val="bi"/>
              </m:rPr>
              <w:rPr>
                <w:rFonts w:ascii="Cambria Math" w:hAnsi="Cambria Math" w:cs="Times New Roman"/>
              </w:rPr>
              <m:t>offset</m:t>
            </m:r>
          </m:sub>
        </m:sSub>
      </m:oMath>
      <w:r w:rsidRPr="00A85EAA">
        <w:t xml:space="preserve"> larger than UE TA.</w:t>
      </w:r>
    </w:p>
    <w:p w14:paraId="06E0B4DD" w14:textId="0FD1397F" w:rsidR="00831C2C" w:rsidRPr="00E00D5D" w:rsidRDefault="0076510B" w:rsidP="00671065">
      <w:pPr>
        <w:jc w:val="both"/>
        <w:rPr>
          <w:rFonts w:ascii="Arial" w:hAnsi="Arial" w:cs="Arial"/>
        </w:rPr>
      </w:pPr>
      <w:r w:rsidRPr="00E00D5D">
        <w:rPr>
          <w:rFonts w:ascii="Arial" w:hAnsi="Arial" w:cs="Arial"/>
        </w:rPr>
        <w:t xml:space="preserve">While the limitations of using cell specific </w:t>
      </w:r>
      <m:oMath>
        <m:sSub>
          <m:sSubPr>
            <m:ctrlPr>
              <w:rPr>
                <w:rFonts w:ascii="Cambria Math" w:hAnsi="Cambria Math" w:cs="Arial"/>
                <w:i/>
              </w:rPr>
            </m:ctrlPr>
          </m:sSubPr>
          <m:e>
            <m:r>
              <w:rPr>
                <w:rFonts w:ascii="Cambria Math" w:hAnsi="Cambria Math" w:cs="Arial"/>
              </w:rPr>
              <m:t>K</m:t>
            </m:r>
          </m:e>
          <m:sub>
            <m:r>
              <w:rPr>
                <w:rFonts w:ascii="Cambria Math" w:hAnsi="Cambria Math" w:cs="Arial"/>
              </w:rPr>
              <m:t>offset</m:t>
            </m:r>
          </m:sub>
        </m:sSub>
      </m:oMath>
      <w:r w:rsidRPr="00E00D5D">
        <w:rPr>
          <w:rFonts w:ascii="Arial" w:hAnsi="Arial" w:cs="Arial"/>
        </w:rPr>
        <w:t xml:space="preserve"> may be acceptable for non-unicast transmission, they impose unnecessary scheduling restriction or lead to waste of radio resource for unicast transmission, as illustrated in </w:t>
      </w:r>
      <w:r w:rsidR="00E00D5D" w:rsidRPr="00E00D5D">
        <w:rPr>
          <w:rFonts w:ascii="Arial" w:hAnsi="Arial" w:cs="Arial"/>
        </w:rPr>
        <w:fldChar w:fldCharType="begin"/>
      </w:r>
      <w:r w:rsidR="00E00D5D" w:rsidRPr="00E00D5D">
        <w:rPr>
          <w:rFonts w:ascii="Arial" w:hAnsi="Arial" w:cs="Arial"/>
        </w:rPr>
        <w:instrText xml:space="preserve"> REF _Ref51784730 \h </w:instrText>
      </w:r>
      <w:r w:rsidR="00E00D5D">
        <w:rPr>
          <w:rFonts w:ascii="Arial" w:hAnsi="Arial" w:cs="Arial"/>
        </w:rPr>
        <w:instrText xml:space="preserve"> \* MERGEFORMAT </w:instrText>
      </w:r>
      <w:r w:rsidR="00E00D5D" w:rsidRPr="00E00D5D">
        <w:rPr>
          <w:rFonts w:ascii="Arial" w:hAnsi="Arial" w:cs="Arial"/>
        </w:rPr>
      </w:r>
      <w:r w:rsidR="00E00D5D" w:rsidRPr="00E00D5D">
        <w:rPr>
          <w:rFonts w:ascii="Arial" w:hAnsi="Arial" w:cs="Arial"/>
        </w:rPr>
        <w:fldChar w:fldCharType="separate"/>
      </w:r>
      <w:r w:rsidR="00077AF9" w:rsidRPr="00077AF9">
        <w:rPr>
          <w:rFonts w:ascii="Arial" w:hAnsi="Arial" w:cs="Arial"/>
        </w:rPr>
        <w:t xml:space="preserve">Figure </w:t>
      </w:r>
      <w:r w:rsidR="00077AF9" w:rsidRPr="00077AF9">
        <w:rPr>
          <w:rFonts w:ascii="Arial" w:hAnsi="Arial" w:cs="Arial"/>
          <w:noProof/>
        </w:rPr>
        <w:t>1</w:t>
      </w:r>
      <w:r w:rsidR="00E00D5D" w:rsidRPr="00E00D5D">
        <w:rPr>
          <w:rFonts w:ascii="Arial" w:hAnsi="Arial" w:cs="Arial"/>
        </w:rPr>
        <w:fldChar w:fldCharType="end"/>
      </w:r>
      <w:r w:rsidR="00E00D5D" w:rsidRPr="00E00D5D">
        <w:rPr>
          <w:rFonts w:ascii="Arial" w:hAnsi="Arial" w:cs="Arial"/>
        </w:rPr>
        <w:t xml:space="preserve"> </w:t>
      </w:r>
      <w:r w:rsidRPr="00E00D5D">
        <w:rPr>
          <w:rFonts w:ascii="Arial" w:hAnsi="Arial" w:cs="Arial"/>
        </w:rPr>
        <w:t>and</w:t>
      </w:r>
      <w:r w:rsidR="00E00D5D" w:rsidRPr="00E00D5D">
        <w:rPr>
          <w:rFonts w:ascii="Arial" w:hAnsi="Arial" w:cs="Arial"/>
        </w:rPr>
        <w:t xml:space="preserve"> </w:t>
      </w:r>
      <w:r w:rsidR="00E00D5D" w:rsidRPr="00E00D5D">
        <w:rPr>
          <w:rFonts w:ascii="Arial" w:hAnsi="Arial" w:cs="Arial"/>
        </w:rPr>
        <w:fldChar w:fldCharType="begin"/>
      </w:r>
      <w:r w:rsidR="00E00D5D" w:rsidRPr="00E00D5D">
        <w:rPr>
          <w:rFonts w:ascii="Arial" w:hAnsi="Arial" w:cs="Arial"/>
        </w:rPr>
        <w:instrText xml:space="preserve"> REF _Ref51785374 \h </w:instrText>
      </w:r>
      <w:r w:rsidR="00E00D5D">
        <w:rPr>
          <w:rFonts w:ascii="Arial" w:hAnsi="Arial" w:cs="Arial"/>
        </w:rPr>
        <w:instrText xml:space="preserve"> \* MERGEFORMAT </w:instrText>
      </w:r>
      <w:r w:rsidR="00E00D5D" w:rsidRPr="00E00D5D">
        <w:rPr>
          <w:rFonts w:ascii="Arial" w:hAnsi="Arial" w:cs="Arial"/>
        </w:rPr>
      </w:r>
      <w:r w:rsidR="00E00D5D" w:rsidRPr="00E00D5D">
        <w:rPr>
          <w:rFonts w:ascii="Arial" w:hAnsi="Arial" w:cs="Arial"/>
        </w:rPr>
        <w:fldChar w:fldCharType="separate"/>
      </w:r>
      <w:r w:rsidR="00077AF9" w:rsidRPr="00077AF9">
        <w:rPr>
          <w:rFonts w:ascii="Arial" w:hAnsi="Arial" w:cs="Arial"/>
        </w:rPr>
        <w:t xml:space="preserve">Figure </w:t>
      </w:r>
      <w:r w:rsidR="00077AF9" w:rsidRPr="00077AF9">
        <w:rPr>
          <w:rFonts w:ascii="Arial" w:hAnsi="Arial" w:cs="Arial"/>
          <w:noProof/>
        </w:rPr>
        <w:t>2</w:t>
      </w:r>
      <w:r w:rsidR="00E00D5D" w:rsidRPr="00E00D5D">
        <w:rPr>
          <w:rFonts w:ascii="Arial" w:hAnsi="Arial" w:cs="Arial"/>
        </w:rPr>
        <w:fldChar w:fldCharType="end"/>
      </w:r>
      <w:r w:rsidRPr="00E00D5D">
        <w:rPr>
          <w:rFonts w:ascii="Arial" w:hAnsi="Arial" w:cs="Arial"/>
        </w:rPr>
        <w:t xml:space="preserve">. </w:t>
      </w:r>
      <w:r w:rsidR="00831C2C" w:rsidRPr="00E00D5D">
        <w:rPr>
          <w:rFonts w:ascii="Arial" w:hAnsi="Arial" w:cs="Arial"/>
        </w:rPr>
        <w:t>So unless the ranges of K1 and/or K2 are significantly extended AND more bits in DCI are used to select more K1 and/or K2 values (currently, TDRA bit field is up to 4 bits and PDSCH-to-</w:t>
      </w:r>
      <w:proofErr w:type="spellStart"/>
      <w:r w:rsidR="00831C2C" w:rsidRPr="00E00D5D">
        <w:rPr>
          <w:rFonts w:ascii="Arial" w:hAnsi="Arial" w:cs="Arial"/>
        </w:rPr>
        <w:t>HARQ_feedback</w:t>
      </w:r>
      <w:proofErr w:type="spellEnd"/>
      <w:r w:rsidR="00831C2C" w:rsidRPr="00E00D5D">
        <w:rPr>
          <w:rFonts w:ascii="Arial" w:hAnsi="Arial" w:cs="Arial"/>
        </w:rPr>
        <w:t xml:space="preserve"> timing indicator field is 3 bits), the scheduling flexibility is restricted. In line of this, it is beneficial to update cell/beam specific Koffset after initial access. </w:t>
      </w:r>
    </w:p>
    <w:p w14:paraId="1ED385D1" w14:textId="77777777" w:rsidR="0076510B" w:rsidRPr="00B84AAC" w:rsidRDefault="0076510B" w:rsidP="00671065">
      <w:pPr>
        <w:jc w:val="both"/>
        <w:rPr>
          <w:rFonts w:ascii="Arial" w:hAnsi="Arial" w:cs="Arial"/>
        </w:rPr>
      </w:pPr>
    </w:p>
    <w:p w14:paraId="0BF8587D" w14:textId="55E4C522" w:rsidR="0076510B" w:rsidRDefault="0076510B" w:rsidP="0076510B">
      <w:pPr>
        <w:pStyle w:val="Observation"/>
        <w:overflowPunct w:val="0"/>
        <w:autoSpaceDE w:val="0"/>
        <w:autoSpaceDN w:val="0"/>
        <w:adjustRightInd w:val="0"/>
        <w:spacing w:line="240" w:lineRule="auto"/>
        <w:textAlignment w:val="baseline"/>
      </w:pPr>
      <w:bookmarkStart w:id="8" w:name="_Toc61719002"/>
      <w:r>
        <w:t>Maximum differential RTT in a beam/cell can be up to 204.8 slots for GEO and 51.2 slots for LEO</w:t>
      </w:r>
      <w:r>
        <w:rPr>
          <w:rFonts w:cs="Arial"/>
        </w:rPr>
        <w:t>, which are much larger than the current value ranges of K1 and K2.</w:t>
      </w:r>
      <w:bookmarkEnd w:id="8"/>
    </w:p>
    <w:p w14:paraId="306CAFA4" w14:textId="28DB1582" w:rsidR="0076510B" w:rsidRPr="0076510B" w:rsidRDefault="0076510B" w:rsidP="0076510B">
      <w:pPr>
        <w:pStyle w:val="Observation"/>
        <w:overflowPunct w:val="0"/>
        <w:autoSpaceDE w:val="0"/>
        <w:autoSpaceDN w:val="0"/>
        <w:adjustRightInd w:val="0"/>
        <w:spacing w:line="240" w:lineRule="auto"/>
        <w:textAlignment w:val="baseline"/>
      </w:pPr>
      <w:bookmarkStart w:id="9" w:name="_Toc61719003"/>
      <w:r>
        <w:rPr>
          <w:rFonts w:cs="Arial"/>
        </w:rPr>
        <w:t>U</w:t>
      </w:r>
      <w:r w:rsidRPr="00B84AAC">
        <w:rPr>
          <w:rFonts w:cs="Arial"/>
        </w:rPr>
        <w:t>nless the ranges of K1 and/or K2 are significantly extended AND more bits in DCI are used to select more K1 and/or K2 values, the scheduling flexibility is</w:t>
      </w:r>
      <w:r w:rsidR="00364C2D">
        <w:rPr>
          <w:rFonts w:cs="Arial"/>
        </w:rPr>
        <w:t xml:space="preserve"> much</w:t>
      </w:r>
      <w:r w:rsidRPr="00B84AAC">
        <w:rPr>
          <w:rFonts w:cs="Arial"/>
        </w:rPr>
        <w:t xml:space="preserve"> restricted</w:t>
      </w:r>
      <w:r w:rsidR="00077AF9">
        <w:rPr>
          <w:rFonts w:cs="Arial"/>
        </w:rPr>
        <w:t xml:space="preserve"> if Koffset is cell/beam specific</w:t>
      </w:r>
      <w:r>
        <w:rPr>
          <w:rFonts w:cs="Arial"/>
        </w:rPr>
        <w:t>.</w:t>
      </w:r>
      <w:bookmarkEnd w:id="9"/>
    </w:p>
    <w:p w14:paraId="05FCEE7D" w14:textId="6947303B" w:rsidR="0076510B" w:rsidRPr="0076510B" w:rsidRDefault="0076510B" w:rsidP="0076510B">
      <w:pPr>
        <w:pStyle w:val="Observation"/>
        <w:overflowPunct w:val="0"/>
        <w:autoSpaceDE w:val="0"/>
        <w:autoSpaceDN w:val="0"/>
        <w:adjustRightInd w:val="0"/>
        <w:spacing w:line="240" w:lineRule="auto"/>
        <w:textAlignment w:val="baseline"/>
      </w:pPr>
      <w:bookmarkStart w:id="10" w:name="_Toc61719004"/>
      <w:r>
        <w:rPr>
          <w:rFonts w:cs="Arial"/>
        </w:rPr>
        <w:t>I</w:t>
      </w:r>
      <w:r w:rsidRPr="00B84AAC">
        <w:rPr>
          <w:rFonts w:cs="Arial"/>
        </w:rPr>
        <w:t>t is beneficial to update cell/beam specific Koffset after initial access.</w:t>
      </w:r>
      <w:bookmarkEnd w:id="10"/>
      <w:r w:rsidRPr="00B84AAC">
        <w:rPr>
          <w:rFonts w:cs="Arial"/>
        </w:rPr>
        <w:t xml:space="preserve"> </w:t>
      </w:r>
    </w:p>
    <w:p w14:paraId="6B122F35" w14:textId="33A9F40C" w:rsidR="0076510B" w:rsidRDefault="0076510B" w:rsidP="0076510B">
      <w:pPr>
        <w:pStyle w:val="Observation"/>
        <w:numPr>
          <w:ilvl w:val="0"/>
          <w:numId w:val="0"/>
        </w:numPr>
        <w:overflowPunct w:val="0"/>
        <w:autoSpaceDE w:val="0"/>
        <w:autoSpaceDN w:val="0"/>
        <w:adjustRightInd w:val="0"/>
        <w:spacing w:line="240" w:lineRule="auto"/>
        <w:textAlignment w:val="baseline"/>
        <w:rPr>
          <w:rFonts w:cs="Arial"/>
        </w:rPr>
      </w:pPr>
    </w:p>
    <w:p w14:paraId="31AAD7AF" w14:textId="29FF3E99" w:rsidR="0076510B" w:rsidRPr="00A85EAA" w:rsidRDefault="0076510B" w:rsidP="0076510B">
      <w:pPr>
        <w:pStyle w:val="Proposal"/>
      </w:pPr>
      <w:bookmarkStart w:id="11" w:name="_Toc61719006"/>
      <w:r w:rsidRPr="00A85EAA">
        <w:rPr>
          <w:rFonts w:cs="Arial"/>
        </w:rPr>
        <w:t xml:space="preserve">The value of </w:t>
      </w:r>
      <m:oMath>
        <m:sSub>
          <m:sSubPr>
            <m:ctrlPr>
              <w:rPr>
                <w:rFonts w:ascii="Cambria Math" w:hAnsi="Cambria Math" w:cs="Arial"/>
                <w:i/>
              </w:rPr>
            </m:ctrlPr>
          </m:sSubPr>
          <m:e>
            <m:r>
              <m:rPr>
                <m:sty m:val="bi"/>
              </m:rPr>
              <w:rPr>
                <w:rFonts w:ascii="Cambria Math" w:hAnsi="Cambria Math" w:cs="Arial"/>
              </w:rPr>
              <m:t>K</m:t>
            </m:r>
          </m:e>
          <m:sub>
            <m:r>
              <m:rPr>
                <m:sty m:val="bi"/>
              </m:rPr>
              <w:rPr>
                <w:rFonts w:ascii="Cambria Math" w:hAnsi="Cambria Math" w:cs="Arial"/>
              </w:rPr>
              <m:t>offset</m:t>
            </m:r>
          </m:sub>
        </m:sSub>
      </m:oMath>
      <w:r w:rsidRPr="00A85EAA">
        <w:rPr>
          <w:rFonts w:cs="Arial"/>
        </w:rPr>
        <w:t xml:space="preserve"> can be reconfigured after RRC connection setup to be UE specific </w:t>
      </w:r>
      <w:r w:rsidR="00220316">
        <w:rPr>
          <w:rFonts w:cs="Arial"/>
        </w:rPr>
        <w:t>by RRC reconfiguration</w:t>
      </w:r>
      <w:r w:rsidRPr="00A85EAA">
        <w:rPr>
          <w:rFonts w:cs="Arial"/>
        </w:rPr>
        <w:t>.</w:t>
      </w:r>
      <w:bookmarkEnd w:id="11"/>
    </w:p>
    <w:p w14:paraId="1A044A80" w14:textId="77777777" w:rsidR="0076510B" w:rsidRPr="00234F19" w:rsidRDefault="0076510B" w:rsidP="0076510B">
      <w:pPr>
        <w:pStyle w:val="Observation"/>
        <w:numPr>
          <w:ilvl w:val="0"/>
          <w:numId w:val="0"/>
        </w:numPr>
        <w:overflowPunct w:val="0"/>
        <w:autoSpaceDE w:val="0"/>
        <w:autoSpaceDN w:val="0"/>
        <w:adjustRightInd w:val="0"/>
        <w:spacing w:line="240" w:lineRule="auto"/>
        <w:textAlignment w:val="baseline"/>
      </w:pPr>
    </w:p>
    <w:p w14:paraId="6D09BB08" w14:textId="77777777" w:rsidR="0077619A" w:rsidRPr="00A85EAA" w:rsidRDefault="0077619A" w:rsidP="0077619A">
      <w:pPr>
        <w:pStyle w:val="Proposal"/>
        <w:numPr>
          <w:ilvl w:val="0"/>
          <w:numId w:val="0"/>
        </w:numPr>
      </w:pPr>
    </w:p>
    <w:p w14:paraId="5300F849" w14:textId="76DD651E" w:rsidR="00C01F33" w:rsidRPr="00A85EAA" w:rsidRDefault="00C01F33" w:rsidP="00CE0424">
      <w:pPr>
        <w:pStyle w:val="Heading1"/>
        <w:rPr>
          <w:lang w:val="en-US"/>
        </w:rPr>
      </w:pPr>
      <w:r w:rsidRPr="00A85EAA">
        <w:rPr>
          <w:lang w:val="en-US"/>
        </w:rPr>
        <w:lastRenderedPageBreak/>
        <w:t>Conclusion</w:t>
      </w:r>
    </w:p>
    <w:p w14:paraId="5457A0DE" w14:textId="3F6CCAF5" w:rsidR="00EC6B83" w:rsidRPr="00A85EAA" w:rsidRDefault="00F03DAF" w:rsidP="00D6223C">
      <w:pPr>
        <w:jc w:val="both"/>
        <w:rPr>
          <w:rFonts w:ascii="Arial" w:hAnsi="Arial"/>
          <w:b/>
          <w:bCs/>
        </w:rPr>
      </w:pPr>
      <w:r w:rsidRPr="00A85EAA">
        <w:rPr>
          <w:rFonts w:ascii="Arial" w:hAnsi="Arial"/>
        </w:rPr>
        <w:t>In the previous sections</w:t>
      </w:r>
      <w:r w:rsidR="00C836D8" w:rsidRPr="00A85EAA">
        <w:rPr>
          <w:rFonts w:ascii="Arial" w:hAnsi="Arial"/>
        </w:rPr>
        <w:t xml:space="preserve">, we </w:t>
      </w:r>
      <w:r w:rsidR="00D6223C" w:rsidRPr="00A85EAA">
        <w:rPr>
          <w:rFonts w:ascii="Arial" w:hAnsi="Arial"/>
        </w:rPr>
        <w:t xml:space="preserve">discuss </w:t>
      </w:r>
      <w:r w:rsidR="007434CD" w:rsidRPr="00A85EAA">
        <w:rPr>
          <w:rFonts w:ascii="Arial" w:hAnsi="Arial"/>
        </w:rPr>
        <w:t>timing relationship enhancements for NTN</w:t>
      </w:r>
      <w:r w:rsidR="0053334B" w:rsidRPr="00A85EAA">
        <w:rPr>
          <w:rFonts w:ascii="Arial" w:hAnsi="Arial"/>
        </w:rPr>
        <w:t xml:space="preserve">. </w:t>
      </w:r>
      <w:r w:rsidR="00D6223C" w:rsidRPr="00A85EAA">
        <w:rPr>
          <w:rFonts w:ascii="Arial" w:hAnsi="Arial"/>
        </w:rPr>
        <w:t>W</w:t>
      </w:r>
      <w:r w:rsidR="009F06A5" w:rsidRPr="00A85EAA">
        <w:rPr>
          <w:rFonts w:ascii="Arial" w:hAnsi="Arial"/>
        </w:rPr>
        <w:t>e made the following observations:</w:t>
      </w:r>
      <w:r w:rsidR="009F06A5" w:rsidRPr="00A85EAA">
        <w:rPr>
          <w:rFonts w:ascii="Arial" w:hAnsi="Arial"/>
          <w:b/>
          <w:bCs/>
        </w:rPr>
        <w:t xml:space="preserve"> </w:t>
      </w:r>
    </w:p>
    <w:p w14:paraId="225A1047" w14:textId="77777777" w:rsidR="00077AF9"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Cs/>
        </w:rPr>
        <w:instrText xml:space="preserve"> TOC \f O \n \h \z \t "Observation" \c </w:instrText>
      </w:r>
      <w:r w:rsidRPr="00A85EAA">
        <w:rPr>
          <w:b w:val="0"/>
          <w:bCs/>
        </w:rPr>
        <w:fldChar w:fldCharType="separate"/>
      </w:r>
      <w:hyperlink w:anchor="_Toc61718999" w:history="1">
        <w:r w:rsidR="00077AF9" w:rsidRPr="00BA5653">
          <w:rPr>
            <w:rStyle w:val="Hyperlink"/>
            <w:noProof/>
          </w:rPr>
          <w:t>Observation 1</w:t>
        </w:r>
        <w:r w:rsidR="00077AF9">
          <w:rPr>
            <w:rFonts w:asciiTheme="minorHAnsi" w:hAnsiTheme="minorHAnsi"/>
            <w:b w:val="0"/>
            <w:noProof/>
          </w:rPr>
          <w:tab/>
        </w:r>
        <w:r w:rsidR="00077AF9" w:rsidRPr="00BA5653">
          <w:rPr>
            <w:rStyle w:val="Hyperlink"/>
            <w:noProof/>
          </w:rPr>
          <w:t xml:space="preserve">According to TR 38.821, </w:t>
        </w:r>
        <w:r w:rsidR="00077AF9" w:rsidRPr="00BA5653">
          <w:rPr>
            <w:rStyle w:val="Hyperlink"/>
            <w:rFonts w:cs="Arial"/>
            <w:noProof/>
          </w:rPr>
          <w:t>the maximum satellite beam size (edge-to-edge) can be up to 3500 km for GEO or 1000 km for LEO, resulting in maximum differential delay of up to 10.3 ms for GEO or 3.2 ms for LEO within a satellite beam.</w:t>
        </w:r>
      </w:hyperlink>
    </w:p>
    <w:p w14:paraId="742F2E02" w14:textId="77777777" w:rsidR="00077AF9" w:rsidRDefault="00077AF9">
      <w:pPr>
        <w:pStyle w:val="TableofFigures"/>
        <w:tabs>
          <w:tab w:val="right" w:leader="dot" w:pos="9629"/>
        </w:tabs>
        <w:rPr>
          <w:rFonts w:asciiTheme="minorHAnsi" w:hAnsiTheme="minorHAnsi"/>
          <w:b w:val="0"/>
          <w:noProof/>
        </w:rPr>
      </w:pPr>
      <w:hyperlink w:anchor="_Toc61719000" w:history="1">
        <w:r w:rsidRPr="00BA5653">
          <w:rPr>
            <w:rStyle w:val="Hyperlink"/>
            <w:noProof/>
          </w:rPr>
          <w:t>Observation 2</w:t>
        </w:r>
        <w:r>
          <w:rPr>
            <w:rFonts w:asciiTheme="minorHAnsi" w:hAnsiTheme="minorHAnsi"/>
            <w:b w:val="0"/>
            <w:noProof/>
          </w:rPr>
          <w:tab/>
        </w:r>
        <w:r w:rsidRPr="00BA5653">
          <w:rPr>
            <w:rStyle w:val="Hyperlink"/>
            <w:noProof/>
          </w:rPr>
          <w:t xml:space="preserve">According to TR 38.821, </w:t>
        </w:r>
        <w:r w:rsidRPr="00BA5653">
          <w:rPr>
            <w:rStyle w:val="Hyperlink"/>
            <w:rFonts w:cs="Arial"/>
            <w:noProof/>
          </w:rPr>
          <w:t>the maximum satellite beam size is also the maximum cell size, regardless of whether a cell consists of a single beam or multiple beams.</w:t>
        </w:r>
      </w:hyperlink>
    </w:p>
    <w:p w14:paraId="51050819" w14:textId="77777777" w:rsidR="00077AF9" w:rsidRDefault="00077AF9">
      <w:pPr>
        <w:pStyle w:val="TableofFigures"/>
        <w:tabs>
          <w:tab w:val="right" w:leader="dot" w:pos="9629"/>
        </w:tabs>
        <w:rPr>
          <w:rFonts w:asciiTheme="minorHAnsi" w:hAnsiTheme="minorHAnsi"/>
          <w:b w:val="0"/>
          <w:noProof/>
        </w:rPr>
      </w:pPr>
      <w:hyperlink w:anchor="_Toc61719001" w:history="1">
        <w:r w:rsidRPr="00BA5653">
          <w:rPr>
            <w:rStyle w:val="Hyperlink"/>
            <w:noProof/>
          </w:rPr>
          <w:t>Observation 3</w:t>
        </w:r>
        <w:r>
          <w:rPr>
            <w:rFonts w:asciiTheme="minorHAnsi" w:hAnsiTheme="minorHAnsi"/>
            <w:b w:val="0"/>
            <w:noProof/>
          </w:rPr>
          <w:tab/>
        </w:r>
        <w:r w:rsidRPr="00BA5653">
          <w:rPr>
            <w:rStyle w:val="Hyperlink"/>
            <w:noProof/>
          </w:rPr>
          <w:t xml:space="preserve">The cell/beam Koffset does not consider the </w:t>
        </w:r>
        <w:r w:rsidRPr="00BA5653">
          <w:rPr>
            <w:rStyle w:val="Hyperlink"/>
            <w:rFonts w:cs="Arial"/>
            <w:noProof/>
          </w:rPr>
          <w:t>RTT values of different UEs.</w:t>
        </w:r>
      </w:hyperlink>
    </w:p>
    <w:p w14:paraId="49148D36" w14:textId="77777777" w:rsidR="00077AF9" w:rsidRDefault="00077AF9">
      <w:pPr>
        <w:pStyle w:val="TableofFigures"/>
        <w:tabs>
          <w:tab w:val="right" w:leader="dot" w:pos="9629"/>
        </w:tabs>
        <w:rPr>
          <w:rFonts w:asciiTheme="minorHAnsi" w:hAnsiTheme="minorHAnsi"/>
          <w:b w:val="0"/>
          <w:noProof/>
        </w:rPr>
      </w:pPr>
      <w:hyperlink w:anchor="_Toc61719002" w:history="1">
        <w:r w:rsidRPr="00BA5653">
          <w:rPr>
            <w:rStyle w:val="Hyperlink"/>
            <w:noProof/>
          </w:rPr>
          <w:t>Observation 4</w:t>
        </w:r>
        <w:r>
          <w:rPr>
            <w:rFonts w:asciiTheme="minorHAnsi" w:hAnsiTheme="minorHAnsi"/>
            <w:b w:val="0"/>
            <w:noProof/>
          </w:rPr>
          <w:tab/>
        </w:r>
        <w:r w:rsidRPr="00BA5653">
          <w:rPr>
            <w:rStyle w:val="Hyperlink"/>
            <w:noProof/>
          </w:rPr>
          <w:t>Maximum differential RTT in a beam/cell can be up to 204.8 slots for GEO and 51.2 slots for LEO</w:t>
        </w:r>
        <w:r w:rsidRPr="00BA5653">
          <w:rPr>
            <w:rStyle w:val="Hyperlink"/>
            <w:rFonts w:cs="Arial"/>
            <w:noProof/>
          </w:rPr>
          <w:t>, which are much larger than the current value ranges of K1 and K2.</w:t>
        </w:r>
      </w:hyperlink>
    </w:p>
    <w:p w14:paraId="347A1A33" w14:textId="77777777" w:rsidR="00077AF9" w:rsidRDefault="00077AF9">
      <w:pPr>
        <w:pStyle w:val="TableofFigures"/>
        <w:tabs>
          <w:tab w:val="right" w:leader="dot" w:pos="9629"/>
        </w:tabs>
        <w:rPr>
          <w:rFonts w:asciiTheme="minorHAnsi" w:hAnsiTheme="minorHAnsi"/>
          <w:b w:val="0"/>
          <w:noProof/>
        </w:rPr>
      </w:pPr>
      <w:hyperlink w:anchor="_Toc61719003" w:history="1">
        <w:r w:rsidRPr="00BA5653">
          <w:rPr>
            <w:rStyle w:val="Hyperlink"/>
            <w:noProof/>
          </w:rPr>
          <w:t>Observation 5</w:t>
        </w:r>
        <w:r>
          <w:rPr>
            <w:rFonts w:asciiTheme="minorHAnsi" w:hAnsiTheme="minorHAnsi"/>
            <w:b w:val="0"/>
            <w:noProof/>
          </w:rPr>
          <w:tab/>
        </w:r>
        <w:r w:rsidRPr="00BA5653">
          <w:rPr>
            <w:rStyle w:val="Hyperlink"/>
            <w:rFonts w:cs="Arial"/>
            <w:noProof/>
          </w:rPr>
          <w:t>Unless the ranges of K1 and/or K2 are significantly extended AND more bits in DCI are used to select more K1 and/or K2 values, the scheduling flexibility is much restricted if Koffset is cell/beam specific.</w:t>
        </w:r>
      </w:hyperlink>
    </w:p>
    <w:p w14:paraId="4B4BD83D" w14:textId="77777777" w:rsidR="00077AF9" w:rsidRDefault="00077AF9">
      <w:pPr>
        <w:pStyle w:val="TableofFigures"/>
        <w:tabs>
          <w:tab w:val="right" w:leader="dot" w:pos="9629"/>
        </w:tabs>
        <w:rPr>
          <w:rFonts w:asciiTheme="minorHAnsi" w:hAnsiTheme="minorHAnsi"/>
          <w:b w:val="0"/>
          <w:noProof/>
        </w:rPr>
      </w:pPr>
      <w:hyperlink w:anchor="_Toc61719004" w:history="1">
        <w:r w:rsidRPr="00BA5653">
          <w:rPr>
            <w:rStyle w:val="Hyperlink"/>
            <w:noProof/>
          </w:rPr>
          <w:t>Observation 6</w:t>
        </w:r>
        <w:r>
          <w:rPr>
            <w:rFonts w:asciiTheme="minorHAnsi" w:hAnsiTheme="minorHAnsi"/>
            <w:b w:val="0"/>
            <w:noProof/>
          </w:rPr>
          <w:tab/>
        </w:r>
        <w:r w:rsidRPr="00BA5653">
          <w:rPr>
            <w:rStyle w:val="Hyperlink"/>
            <w:rFonts w:cs="Arial"/>
            <w:noProof/>
          </w:rPr>
          <w:t>It is beneficial to update cell/beam specific Koffset after initial access.</w:t>
        </w:r>
      </w:hyperlink>
    </w:p>
    <w:p w14:paraId="3FD31450" w14:textId="37B38177" w:rsidR="009F06A5" w:rsidRPr="00A85EAA" w:rsidRDefault="009F06A5" w:rsidP="009F06A5">
      <w:pPr>
        <w:pStyle w:val="BodyText"/>
      </w:pPr>
      <w:r w:rsidRPr="00A85EAA">
        <w:rPr>
          <w:b/>
          <w:bCs/>
        </w:rPr>
        <w:fldChar w:fldCharType="end"/>
      </w:r>
    </w:p>
    <w:p w14:paraId="1FBF2552" w14:textId="77777777" w:rsidR="009F06A5" w:rsidRPr="00A85EAA" w:rsidRDefault="009F06A5" w:rsidP="009F06A5">
      <w:pPr>
        <w:pStyle w:val="BodyText"/>
      </w:pPr>
      <w:r w:rsidRPr="00A85EAA">
        <w:t>Based on the discussion in the previous sections we propose the following:</w:t>
      </w:r>
    </w:p>
    <w:p w14:paraId="70BD97D4" w14:textId="77777777" w:rsidR="00077AF9" w:rsidRDefault="009F06A5">
      <w:pPr>
        <w:pStyle w:val="TableofFigures"/>
        <w:tabs>
          <w:tab w:val="right" w:leader="dot" w:pos="9629"/>
        </w:tabs>
        <w:rPr>
          <w:rFonts w:asciiTheme="minorHAnsi" w:hAnsiTheme="minorHAnsi"/>
          <w:b w:val="0"/>
          <w:noProof/>
        </w:rPr>
      </w:pPr>
      <w:r w:rsidRPr="00A85EAA">
        <w:rPr>
          <w:b w:val="0"/>
          <w:bCs/>
        </w:rPr>
        <w:fldChar w:fldCharType="begin"/>
      </w:r>
      <w:r w:rsidRPr="00A85EAA">
        <w:rPr>
          <w:b w:val="0"/>
          <w:bCs/>
        </w:rPr>
        <w:instrText xml:space="preserve"> TOC \n \h \z \t "Proposal" \c </w:instrText>
      </w:r>
      <w:r w:rsidRPr="00A85EAA">
        <w:rPr>
          <w:b w:val="0"/>
          <w:bCs/>
        </w:rPr>
        <w:fldChar w:fldCharType="separate"/>
      </w:r>
      <w:hyperlink w:anchor="_Toc61719005" w:history="1">
        <w:r w:rsidR="00077AF9" w:rsidRPr="00780ED2">
          <w:rPr>
            <w:rStyle w:val="Hyperlink"/>
            <w:noProof/>
          </w:rPr>
          <w:t>Proposal 1</w:t>
        </w:r>
        <w:r w:rsidR="00077AF9">
          <w:rPr>
            <w:rFonts w:asciiTheme="minorHAnsi" w:hAnsiTheme="minorHAnsi"/>
            <w:b w:val="0"/>
            <w:noProof/>
          </w:rPr>
          <w:tab/>
        </w:r>
        <w:r w:rsidR="00077AF9" w:rsidRPr="00780ED2">
          <w:rPr>
            <w:rStyle w:val="Hyperlink"/>
            <w:rFonts w:cs="Arial"/>
            <w:noProof/>
          </w:rPr>
          <w:t xml:space="preserve">The value of </w:t>
        </w:r>
        <m:oMath>
          <m:r>
            <m:rPr>
              <m:sty m:val="bi"/>
            </m:rPr>
            <w:rPr>
              <w:rStyle w:val="Hyperlink"/>
              <w:rFonts w:ascii="Cambria Math" w:hAnsi="Cambria Math" w:cs="Arial"/>
              <w:noProof/>
            </w:rPr>
            <m:t>Koffset</m:t>
          </m:r>
        </m:oMath>
        <w:r w:rsidR="00077AF9" w:rsidRPr="00780ED2">
          <w:rPr>
            <w:rStyle w:val="Hyperlink"/>
            <w:rFonts w:cs="Arial"/>
            <w:noProof/>
          </w:rPr>
          <w:t xml:space="preserve"> used in initial access is signaled explicitly in system information. How to properly encode </w:t>
        </w:r>
        <m:oMath>
          <m:r>
            <m:rPr>
              <m:sty m:val="bi"/>
            </m:rPr>
            <w:rPr>
              <w:rStyle w:val="Hyperlink"/>
              <w:rFonts w:ascii="Cambria Math" w:hAnsi="Cambria Math" w:cs="Arial"/>
              <w:noProof/>
            </w:rPr>
            <m:t>Koffset</m:t>
          </m:r>
        </m:oMath>
        <w:r w:rsidR="00077AF9" w:rsidRPr="00780ED2">
          <w:rPr>
            <w:rStyle w:val="Hyperlink"/>
            <w:rFonts w:cs="Arial"/>
            <w:noProof/>
          </w:rPr>
          <w:t xml:space="preserve"> with the consideration of other potential NTN related parameters can be discussed at a later stage.</w:t>
        </w:r>
      </w:hyperlink>
    </w:p>
    <w:p w14:paraId="34768C10" w14:textId="77777777" w:rsidR="00077AF9" w:rsidRDefault="00077AF9">
      <w:pPr>
        <w:pStyle w:val="TableofFigures"/>
        <w:tabs>
          <w:tab w:val="right" w:leader="dot" w:pos="9629"/>
        </w:tabs>
        <w:rPr>
          <w:rFonts w:asciiTheme="minorHAnsi" w:hAnsiTheme="minorHAnsi"/>
          <w:b w:val="0"/>
          <w:noProof/>
        </w:rPr>
      </w:pPr>
      <w:hyperlink w:anchor="_Toc61719006" w:history="1">
        <w:r w:rsidRPr="00780ED2">
          <w:rPr>
            <w:rStyle w:val="Hyperlink"/>
            <w:noProof/>
          </w:rPr>
          <w:t>Proposal 2</w:t>
        </w:r>
        <w:r>
          <w:rPr>
            <w:rFonts w:asciiTheme="minorHAnsi" w:hAnsiTheme="minorHAnsi"/>
            <w:b w:val="0"/>
            <w:noProof/>
          </w:rPr>
          <w:tab/>
        </w:r>
        <w:r w:rsidRPr="00780ED2">
          <w:rPr>
            <w:rStyle w:val="Hyperlink"/>
            <w:rFonts w:cs="Arial"/>
            <w:noProof/>
          </w:rPr>
          <w:t xml:space="preserve">The value of </w:t>
        </w:r>
        <m:oMath>
          <m:r>
            <m:rPr>
              <m:sty m:val="bi"/>
            </m:rPr>
            <w:rPr>
              <w:rStyle w:val="Hyperlink"/>
              <w:rFonts w:ascii="Cambria Math" w:hAnsi="Cambria Math" w:cs="Arial"/>
              <w:noProof/>
            </w:rPr>
            <m:t>Koffset</m:t>
          </m:r>
        </m:oMath>
        <w:r w:rsidRPr="00780ED2">
          <w:rPr>
            <w:rStyle w:val="Hyperlink"/>
            <w:rFonts w:cs="Arial"/>
            <w:noProof/>
          </w:rPr>
          <w:t xml:space="preserve"> can be reconfigured after RRC connection setup to be UE specific by RRC reconfiguration.</w:t>
        </w:r>
      </w:hyperlink>
    </w:p>
    <w:p w14:paraId="7FDB652A" w14:textId="42E818F4" w:rsidR="009F06A5" w:rsidRPr="00A85EAA" w:rsidRDefault="009F06A5" w:rsidP="00752E43">
      <w:pPr>
        <w:rPr>
          <w:highlight w:val="yellow"/>
        </w:rPr>
      </w:pPr>
      <w:r w:rsidRPr="00A85EAA">
        <w:rPr>
          <w:b/>
          <w:bCs/>
        </w:rPr>
        <w:fldChar w:fldCharType="end"/>
      </w:r>
    </w:p>
    <w:p w14:paraId="43055322" w14:textId="1A950341" w:rsidR="00185E4A" w:rsidRPr="00A85EAA" w:rsidRDefault="00F507D1" w:rsidP="00114AE3">
      <w:pPr>
        <w:pStyle w:val="Heading1"/>
        <w:rPr>
          <w:lang w:val="en-US"/>
        </w:rPr>
      </w:pPr>
      <w:bookmarkStart w:id="12" w:name="_In-sequence_SDU_delivery"/>
      <w:bookmarkEnd w:id="12"/>
      <w:r w:rsidRPr="00A85EAA">
        <w:rPr>
          <w:lang w:val="en-US"/>
        </w:rPr>
        <w:t>References</w:t>
      </w:r>
      <w:bookmarkStart w:id="13" w:name="_Ref510504022"/>
      <w:bookmarkStart w:id="14" w:name="_Ref510814820"/>
      <w:bookmarkStart w:id="15" w:name="_Ref174151459"/>
      <w:bookmarkStart w:id="16" w:name="_Ref189809556"/>
    </w:p>
    <w:p w14:paraId="6FDAFAD3" w14:textId="3A392B27" w:rsidR="0081032C" w:rsidRDefault="0081032C" w:rsidP="0081032C">
      <w:pPr>
        <w:pStyle w:val="Reference"/>
      </w:pPr>
      <w:bookmarkStart w:id="17" w:name="_Ref42716514"/>
      <w:bookmarkStart w:id="18" w:name="_Ref45286859"/>
      <w:bookmarkEnd w:id="13"/>
      <w:bookmarkEnd w:id="14"/>
      <w:bookmarkEnd w:id="15"/>
      <w:bookmarkEnd w:id="16"/>
      <w:r w:rsidRPr="00A85EAA">
        <w:t>RP-20</w:t>
      </w:r>
      <w:r w:rsidR="000F1E7B">
        <w:t>2909</w:t>
      </w:r>
      <w:r w:rsidRPr="00A85EAA">
        <w:t>, “</w:t>
      </w:r>
      <w:r w:rsidRPr="00A85EAA">
        <w:rPr>
          <w:rFonts w:eastAsia="Batang" w:cs="Arial"/>
        </w:rPr>
        <w:t>Solutions for NR to support non-terrestrial networks (NTN),</w:t>
      </w:r>
      <w:r w:rsidRPr="00A85EAA">
        <w:t>” 3GPP TSG RAN #</w:t>
      </w:r>
      <w:r w:rsidR="000F1E7B">
        <w:t>90</w:t>
      </w:r>
      <w:r w:rsidRPr="00A85EAA">
        <w:t xml:space="preserve">e, </w:t>
      </w:r>
      <w:r w:rsidR="000F1E7B">
        <w:t>December</w:t>
      </w:r>
      <w:r w:rsidRPr="00A85EAA">
        <w:t xml:space="preserve"> 20</w:t>
      </w:r>
      <w:bookmarkEnd w:id="17"/>
      <w:r w:rsidRPr="00A85EAA">
        <w:t>20.</w:t>
      </w:r>
      <w:bookmarkEnd w:id="18"/>
    </w:p>
    <w:p w14:paraId="0D7BBCA1" w14:textId="5C7FEFF2" w:rsidR="003F4180" w:rsidRPr="00A85EAA" w:rsidRDefault="003F4180" w:rsidP="0081032C">
      <w:pPr>
        <w:pStyle w:val="Reference"/>
      </w:pPr>
      <w:bookmarkStart w:id="19" w:name="_Ref51007515"/>
      <w:r>
        <w:t>R1-200</w:t>
      </w:r>
      <w:r w:rsidR="00220316">
        <w:t>9733</w:t>
      </w:r>
      <w:r>
        <w:t>, “Feature lead summary#4 on timing relationship enhancements,” Moderator (Ericsson), RAN1#10</w:t>
      </w:r>
      <w:r w:rsidR="009609E9">
        <w:t>3</w:t>
      </w:r>
      <w:r>
        <w:t xml:space="preserve">e, </w:t>
      </w:r>
      <w:r w:rsidR="009609E9">
        <w:t>November</w:t>
      </w:r>
      <w:r>
        <w:t xml:space="preserve"> 2020.</w:t>
      </w:r>
      <w:bookmarkEnd w:id="19"/>
    </w:p>
    <w:p w14:paraId="4F6BCF04" w14:textId="2E01D7C3" w:rsidR="00E67C30" w:rsidRDefault="007434CD" w:rsidP="00220316">
      <w:pPr>
        <w:pStyle w:val="Reference"/>
      </w:pPr>
      <w:bookmarkStart w:id="20" w:name="_Ref29827421"/>
      <w:r w:rsidRPr="00A85EAA">
        <w:t>TR 38.821, Solutions for NR to support non-terrestrial networks</w:t>
      </w:r>
      <w:bookmarkEnd w:id="20"/>
      <w:r w:rsidR="00697181" w:rsidRPr="00A85EAA">
        <w:t>.</w:t>
      </w:r>
    </w:p>
    <w:p w14:paraId="6BF02DFE" w14:textId="15CC4B94" w:rsidR="00E67C30" w:rsidRPr="00A85EAA" w:rsidRDefault="009609E9" w:rsidP="00E67C30">
      <w:pPr>
        <w:pStyle w:val="Heading1"/>
        <w:rPr>
          <w:lang w:val="en-US"/>
        </w:rPr>
      </w:pPr>
      <w:r>
        <w:rPr>
          <w:lang w:val="en-US"/>
        </w:rPr>
        <w:t xml:space="preserve">Appendix: </w:t>
      </w:r>
      <w:r w:rsidR="00E67C30">
        <w:rPr>
          <w:lang w:val="en-US"/>
        </w:rPr>
        <w:t>RAN1 agreements on timing relationships</w:t>
      </w:r>
    </w:p>
    <w:p w14:paraId="130CDFFE" w14:textId="6FF9BCEE" w:rsidR="00E67C30" w:rsidRDefault="00E67C30" w:rsidP="00E67C30">
      <w:pPr>
        <w:pStyle w:val="Reference"/>
        <w:numPr>
          <w:ilvl w:val="0"/>
          <w:numId w:val="0"/>
        </w:numPr>
        <w:ind w:left="567" w:hanging="567"/>
      </w:pPr>
    </w:p>
    <w:p w14:paraId="5AD1F65D" w14:textId="105E9D39" w:rsidR="00E67C30" w:rsidRDefault="00E67C30"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011BCC18" wp14:editId="3A855E45">
                <wp:extent cx="6120765" cy="3169920"/>
                <wp:effectExtent l="0" t="0" r="13335" b="11430"/>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3169920"/>
                        </a:xfrm>
                        <a:prstGeom prst="rect">
                          <a:avLst/>
                        </a:prstGeom>
                        <a:solidFill>
                          <a:schemeClr val="lt1">
                            <a:lumMod val="100000"/>
                            <a:lumOff val="0"/>
                          </a:schemeClr>
                        </a:solidFill>
                        <a:ln w="6350">
                          <a:solidFill>
                            <a:srgbClr val="000000"/>
                          </a:solidFill>
                          <a:miter lim="800000"/>
                          <a:headEnd/>
                          <a:tailEnd/>
                        </a:ln>
                      </wps:spPr>
                      <wps:txbx>
                        <w:txbxContent>
                          <w:p w14:paraId="43E52A06" w14:textId="77777777"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E67C30" w:rsidRPr="00E67C30" w:rsidRDefault="00E67C30" w:rsidP="00E67C30">
                            <w:pPr>
                              <w:numPr>
                                <w:ilvl w:val="0"/>
                                <w:numId w:val="16"/>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to enhance the following timing relationships:</w:t>
                            </w:r>
                          </w:p>
                          <w:p w14:paraId="43060837" w14:textId="77777777" w:rsidR="00E67C30" w:rsidRPr="00E67C30" w:rsidRDefault="00E67C30" w:rsidP="00E67C30">
                            <w:pPr>
                              <w:numPr>
                                <w:ilvl w:val="1"/>
                                <w:numId w:val="16"/>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E67C30" w:rsidRPr="00E67C30" w:rsidRDefault="00E67C30" w:rsidP="00E67C30">
                            <w:pPr>
                              <w:numPr>
                                <w:ilvl w:val="0"/>
                                <w:numId w:val="15"/>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Note: Additional timing relationships that require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of the same or different values can be further identified.</w:t>
                            </w:r>
                          </w:p>
                          <w:p w14:paraId="6BE33D16" w14:textId="77777777" w:rsidR="00E67C30" w:rsidRPr="00E67C30" w:rsidRDefault="00E67C30" w:rsidP="00E67C30">
                            <w:pPr>
                              <w:spacing w:after="0" w:line="240" w:lineRule="auto"/>
                              <w:rPr>
                                <w:rFonts w:ascii="Times New Roman" w:hAnsi="Times New Roman" w:cs="Times New Roman"/>
                                <w:sz w:val="20"/>
                                <w:szCs w:val="20"/>
                                <w:lang w:eastAsia="x-none"/>
                              </w:rPr>
                            </w:pPr>
                          </w:p>
                          <w:p w14:paraId="07AB6B8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used in initial access, the information of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carried in system information. </w:t>
                            </w:r>
                          </w:p>
                          <w:p w14:paraId="49D1DEFA"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implicit and/or explicit signaling of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in system information.</w:t>
                            </w:r>
                          </w:p>
                          <w:p w14:paraId="1363FF34"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a cell 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w:t>
                            </w:r>
                          </w:p>
                          <w:p w14:paraId="7E423452"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whether/how to update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after initial access.</w:t>
                            </w:r>
                          </w:p>
                        </w:txbxContent>
                      </wps:txbx>
                      <wps:bodyPr rot="0" vert="horz" wrap="square" lIns="91440" tIns="45720" rIns="91440" bIns="45720" anchor="t" anchorCtr="0" upright="1">
                        <a:noAutofit/>
                      </wps:bodyPr>
                    </wps:wsp>
                  </a:graphicData>
                </a:graphic>
              </wp:inline>
            </w:drawing>
          </mc:Choice>
          <mc:Fallback>
            <w:pict>
              <v:shapetype w14:anchorId="011BCC18" id="_x0000_t202" coordsize="21600,21600" o:spt="202" path="m,l,21600r21600,l21600,xe">
                <v:stroke joinstyle="miter"/>
                <v:path gradientshapeok="t" o:connecttype="rect"/>
              </v:shapetype>
              <v:shape id="Text Box 2" o:spid="_x0000_s1026" type="#_x0000_t202" style="width:481.95pt;height:249.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" fillcolor="white [3201]" strokeweight=".5pt">
                <v:textbox>
                  <w:txbxContent>
                    <w:p w14:paraId="43E52A06" w14:textId="77777777"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RAN1#102-e:</w:t>
                      </w:r>
                    </w:p>
                    <w:p w14:paraId="4989F2A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4C2F0600" w14:textId="77777777" w:rsidR="00E67C30" w:rsidRPr="00E67C30" w:rsidRDefault="00E67C30" w:rsidP="00E67C30">
                      <w:pPr>
                        <w:numPr>
                          <w:ilvl w:val="0"/>
                          <w:numId w:val="16"/>
                        </w:numPr>
                        <w:spacing w:after="0" w:line="240" w:lineRule="auto"/>
                        <w:ind w:left="36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to enhance the following timing relationships:</w:t>
                      </w:r>
                    </w:p>
                    <w:p w14:paraId="43060837" w14:textId="77777777" w:rsidR="00E67C30" w:rsidRPr="00E67C30" w:rsidRDefault="00E67C30" w:rsidP="00E67C30">
                      <w:pPr>
                        <w:numPr>
                          <w:ilvl w:val="1"/>
                          <w:numId w:val="16"/>
                        </w:numPr>
                        <w:spacing w:after="0" w:line="240" w:lineRule="auto"/>
                        <w:ind w:left="1080"/>
                        <w:rPr>
                          <w:rFonts w:ascii="Times New Roman" w:hAnsi="Times New Roman" w:cs="Times New Roman"/>
                          <w:b/>
                          <w:bCs/>
                          <w:sz w:val="20"/>
                          <w:szCs w:val="20"/>
                          <w:u w:val="single"/>
                          <w:lang w:eastAsia="x-none"/>
                        </w:rPr>
                      </w:pPr>
                      <w:r w:rsidRPr="00E67C30">
                        <w:rPr>
                          <w:rFonts w:ascii="Times New Roman" w:hAnsi="Times New Roman" w:cs="Times New Roman"/>
                          <w:sz w:val="20"/>
                          <w:szCs w:val="20"/>
                          <w:lang w:eastAsia="x-none"/>
                        </w:rPr>
                        <w:t>The transmission timing of DCI scheduled PUSCH (including CSI on PUSCH).</w:t>
                      </w:r>
                    </w:p>
                    <w:p w14:paraId="5975F42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RAR grant scheduled PUSCH.</w:t>
                      </w:r>
                    </w:p>
                    <w:p w14:paraId="1D238123"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HARQ-ACK on PUCCH.</w:t>
                      </w:r>
                    </w:p>
                    <w:p w14:paraId="761DEBCF"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CSI reference resource timing.</w:t>
                      </w:r>
                    </w:p>
                    <w:p w14:paraId="74EC6B11" w14:textId="77777777" w:rsidR="00E67C30" w:rsidRPr="00E67C30" w:rsidRDefault="00E67C30" w:rsidP="00E67C30">
                      <w:pPr>
                        <w:numPr>
                          <w:ilvl w:val="1"/>
                          <w:numId w:val="15"/>
                        </w:numPr>
                        <w:spacing w:after="0" w:line="240" w:lineRule="auto"/>
                        <w:ind w:left="108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The transmission timing of aperiodic SRS.</w:t>
                      </w:r>
                    </w:p>
                    <w:p w14:paraId="2CD46995" w14:textId="77777777" w:rsidR="00E67C30" w:rsidRPr="00E67C30" w:rsidRDefault="00E67C30" w:rsidP="00E67C30">
                      <w:pPr>
                        <w:numPr>
                          <w:ilvl w:val="0"/>
                          <w:numId w:val="15"/>
                        </w:numPr>
                        <w:spacing w:after="0" w:line="240" w:lineRule="auto"/>
                        <w:ind w:left="360"/>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Note: Additional timing relationships that require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of the same or different values can be further identified.</w:t>
                      </w:r>
                    </w:p>
                    <w:p w14:paraId="6BE33D16" w14:textId="77777777" w:rsidR="00E67C30" w:rsidRPr="00E67C30" w:rsidRDefault="00E67C30" w:rsidP="00E67C30">
                      <w:pPr>
                        <w:spacing w:after="0" w:line="240" w:lineRule="auto"/>
                        <w:rPr>
                          <w:rFonts w:ascii="Times New Roman" w:hAnsi="Times New Roman" w:cs="Times New Roman"/>
                          <w:sz w:val="20"/>
                          <w:szCs w:val="20"/>
                          <w:lang w:eastAsia="x-none"/>
                        </w:rPr>
                      </w:pPr>
                    </w:p>
                    <w:p w14:paraId="07AB6B88"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564901AB"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used in initial access, the information of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carried in system information. </w:t>
                      </w:r>
                    </w:p>
                    <w:p w14:paraId="49D1DEFA"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implicit and/or explicit signaling of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in system information.</w:t>
                      </w:r>
                    </w:p>
                    <w:p w14:paraId="1363FF34"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a cell 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 used in all beams of a cell and/or each beam in a cell uses a beam-specific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value.</w:t>
                      </w:r>
                    </w:p>
                    <w:p w14:paraId="7E423452" w14:textId="77777777" w:rsidR="00E67C30" w:rsidRPr="00E67C30" w:rsidRDefault="00E67C30" w:rsidP="00E67C30">
                      <w:pPr>
                        <w:numPr>
                          <w:ilvl w:val="0"/>
                          <w:numId w:val="17"/>
                        </w:numPr>
                        <w:spacing w:after="0" w:line="240" w:lineRule="auto"/>
                        <w:rPr>
                          <w:rFonts w:ascii="Times New Roman" w:eastAsia="Times New Roman" w:hAnsi="Times New Roman" w:cs="Times New Roman"/>
                          <w:sz w:val="20"/>
                          <w:szCs w:val="20"/>
                          <w:lang w:eastAsia="x-none"/>
                        </w:rPr>
                      </w:pPr>
                      <w:r w:rsidRPr="00E67C30">
                        <w:rPr>
                          <w:rFonts w:ascii="Times New Roman" w:eastAsia="Times New Roman" w:hAnsi="Times New Roman" w:cs="Times New Roman"/>
                          <w:sz w:val="20"/>
                          <w:szCs w:val="20"/>
                          <w:lang w:eastAsia="x-none"/>
                        </w:rPr>
                        <w:t xml:space="preserve">FFS whether/how to update </w:t>
                      </w:r>
                      <w:proofErr w:type="spellStart"/>
                      <w:r w:rsidRPr="00E67C30">
                        <w:rPr>
                          <w:rFonts w:ascii="Times New Roman" w:eastAsia="Times New Roman" w:hAnsi="Times New Roman" w:cs="Times New Roman"/>
                          <w:sz w:val="20"/>
                          <w:szCs w:val="20"/>
                          <w:lang w:eastAsia="x-none"/>
                        </w:rPr>
                        <w:t>K_offset</w:t>
                      </w:r>
                      <w:proofErr w:type="spellEnd"/>
                      <w:r w:rsidRPr="00E67C30">
                        <w:rPr>
                          <w:rFonts w:ascii="Times New Roman" w:eastAsia="Times New Roman" w:hAnsi="Times New Roman" w:cs="Times New Roman"/>
                          <w:sz w:val="20"/>
                          <w:szCs w:val="20"/>
                          <w:lang w:eastAsia="x-none"/>
                        </w:rPr>
                        <w:t xml:space="preserve"> after initial access.</w:t>
                      </w:r>
                    </w:p>
                  </w:txbxContent>
                </v:textbox>
                <w10:anchorlock/>
              </v:shape>
            </w:pict>
          </mc:Fallback>
        </mc:AlternateContent>
      </w:r>
    </w:p>
    <w:p w14:paraId="18C251C0" w14:textId="0352ECFB" w:rsidR="00E67C30" w:rsidRDefault="00E67C30" w:rsidP="00E67C30">
      <w:pPr>
        <w:pStyle w:val="Reference"/>
        <w:numPr>
          <w:ilvl w:val="0"/>
          <w:numId w:val="0"/>
        </w:numPr>
        <w:ind w:left="567" w:hanging="567"/>
      </w:pPr>
    </w:p>
    <w:p w14:paraId="1F5A0BEA" w14:textId="78593F59" w:rsidR="00E67C30" w:rsidRPr="00A85EAA" w:rsidRDefault="00E67C30" w:rsidP="00E67C30">
      <w:pPr>
        <w:pStyle w:val="Reference"/>
        <w:numPr>
          <w:ilvl w:val="0"/>
          <w:numId w:val="0"/>
        </w:numPr>
        <w:ind w:left="567" w:hanging="567"/>
      </w:pPr>
      <w:r w:rsidRPr="00A85EAA">
        <w:rPr>
          <w:noProof/>
          <w:sz w:val="20"/>
          <w:szCs w:val="20"/>
        </w:rPr>
        <w:lastRenderedPageBreak/>
        <mc:AlternateContent>
          <mc:Choice Requires="wps">
            <w:drawing>
              <wp:inline distT="0" distB="0" distL="0" distR="0" wp14:anchorId="12E02F59" wp14:editId="03AD5F50">
                <wp:extent cx="6120765" cy="5737860"/>
                <wp:effectExtent l="0" t="0" r="13335" b="15240"/>
                <wp:docPr id="7"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20765" cy="5737860"/>
                        </a:xfrm>
                        <a:prstGeom prst="rect">
                          <a:avLst/>
                        </a:prstGeom>
                        <a:solidFill>
                          <a:schemeClr val="lt1">
                            <a:lumMod val="100000"/>
                            <a:lumOff val="0"/>
                          </a:schemeClr>
                        </a:solidFill>
                        <a:ln w="6350">
                          <a:solidFill>
                            <a:srgbClr val="000000"/>
                          </a:solidFill>
                          <a:miter lim="800000"/>
                          <a:headEnd/>
                          <a:tailEnd/>
                        </a:ln>
                      </wps:spPr>
                      <wps:txbx>
                        <w:txbxContent>
                          <w:p w14:paraId="3A413884" w14:textId="540DE65B"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E67C30" w:rsidRPr="00E67C30" w:rsidRDefault="00E67C30" w:rsidP="00E67C30">
                            <w:pPr>
                              <w:rPr>
                                <w:rFonts w:ascii="Times New Roman" w:hAnsi="Times New Roman" w:cs="Times New Roman"/>
                                <w:sz w:val="20"/>
                                <w:szCs w:val="20"/>
                                <w:lang w:eastAsia="x-none"/>
                              </w:rPr>
                            </w:pPr>
                            <w:bookmarkStart w:id="21" w:name="_Hlk56149827"/>
                            <w:r w:rsidRPr="00E67C30">
                              <w:rPr>
                                <w:rFonts w:ascii="Times New Roman" w:hAnsi="Times New Roman" w:cs="Times New Roman"/>
                                <w:sz w:val="20"/>
                                <w:szCs w:val="20"/>
                                <w:highlight w:val="green"/>
                                <w:lang w:eastAsia="x-none"/>
                              </w:rPr>
                              <w:t>Agreement:</w:t>
                            </w:r>
                          </w:p>
                          <w:p w14:paraId="4284E85F" w14:textId="0DE3B828"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7FD362AF"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E67C30" w:rsidRP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8B89D76" w14:textId="4EC0D785" w:rsid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5718FA4F" w14:textId="77777777" w:rsidR="00E67C30" w:rsidRPr="00E67C30" w:rsidRDefault="00E67C30" w:rsidP="00E67C30">
                            <w:pPr>
                              <w:spacing w:after="0" w:line="240" w:lineRule="auto"/>
                              <w:ind w:left="360"/>
                              <w:rPr>
                                <w:rFonts w:ascii="Times New Roman" w:hAnsi="Times New Roman" w:cs="Times New Roman"/>
                                <w:sz w:val="20"/>
                                <w:szCs w:val="20"/>
                                <w:lang w:eastAsia="x-none"/>
                              </w:rPr>
                            </w:pPr>
                          </w:p>
                          <w:p w14:paraId="1D7D7E74"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E67C30" w:rsidRPr="00E67C30" w:rsidRDefault="00E67C30" w:rsidP="00E67C30">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4808F806" w14:textId="77777777" w:rsidR="00E67C30" w:rsidRPr="00E67C30" w:rsidRDefault="00E67C30"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72AD6B39"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0A9E6D4B" w14:textId="77777777" w:rsidR="00E67C30" w:rsidRPr="00E67C30" w:rsidRDefault="00E67C30" w:rsidP="00E67C30">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20A50362"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757F8B9C" w14:textId="77777777" w:rsidR="00E67C30" w:rsidRPr="00E67C30" w:rsidRDefault="00E67C30" w:rsidP="00E67C30">
                            <w:pPr>
                              <w:numPr>
                                <w:ilvl w:val="0"/>
                                <w:numId w:val="24"/>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4B478D70" w14:textId="77777777" w:rsidR="00E67C30" w:rsidRPr="00E67C30" w:rsidRDefault="00E67C30" w:rsidP="00E67C30">
                            <w:pPr>
                              <w:numPr>
                                <w:ilvl w:val="0"/>
                                <w:numId w:val="26"/>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21"/>
                          <w:p w14:paraId="344B0EF2" w14:textId="77777777" w:rsidR="00E67C30" w:rsidRPr="00E67C30" w:rsidRDefault="00E67C30" w:rsidP="00E67C30">
                            <w:pPr>
                              <w:rPr>
                                <w:rFonts w:ascii="Times New Roman" w:hAnsi="Times New Roman" w:cs="Times New Roman"/>
                                <w:b/>
                                <w:bCs/>
                                <w:u w:val="single"/>
                              </w:rPr>
                            </w:pPr>
                          </w:p>
                        </w:txbxContent>
                      </wps:txbx>
                      <wps:bodyPr rot="0" vert="horz" wrap="square" lIns="91440" tIns="45720" rIns="91440" bIns="45720" anchor="t" anchorCtr="0" upright="1">
                        <a:noAutofit/>
                      </wps:bodyPr>
                    </wps:wsp>
                  </a:graphicData>
                </a:graphic>
              </wp:inline>
            </w:drawing>
          </mc:Choice>
          <mc:Fallback>
            <w:pict>
              <v:shape w14:anchorId="12E02F59" id="Text Box 7" o:spid="_x0000_s1027" type="#_x0000_t202" style="width:481.95pt;height:451.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" fillcolor="white [3201]" strokeweight=".5pt">
                <v:textbox>
                  <w:txbxContent>
                    <w:p w14:paraId="3A413884" w14:textId="540DE65B" w:rsidR="00E67C30" w:rsidRPr="00E67C30" w:rsidRDefault="00E67C30" w:rsidP="00E67C30">
                      <w:pPr>
                        <w:rPr>
                          <w:rFonts w:ascii="Times New Roman" w:hAnsi="Times New Roman" w:cs="Times New Roman"/>
                          <w:b/>
                          <w:bCs/>
                          <w:sz w:val="20"/>
                          <w:szCs w:val="20"/>
                          <w:u w:val="single"/>
                        </w:rPr>
                      </w:pPr>
                      <w:r w:rsidRPr="00E67C30">
                        <w:rPr>
                          <w:rFonts w:ascii="Times New Roman" w:hAnsi="Times New Roman" w:cs="Times New Roman"/>
                          <w:b/>
                          <w:bCs/>
                          <w:sz w:val="20"/>
                          <w:szCs w:val="20"/>
                          <w:u w:val="single"/>
                        </w:rPr>
                        <w:t>RAN1#103-e:</w:t>
                      </w:r>
                    </w:p>
                    <w:p w14:paraId="030C619E" w14:textId="77777777" w:rsidR="00E67C30" w:rsidRPr="00E67C30" w:rsidRDefault="00E67C30" w:rsidP="00E67C30">
                      <w:pPr>
                        <w:rPr>
                          <w:rFonts w:ascii="Times New Roman" w:hAnsi="Times New Roman" w:cs="Times New Roman"/>
                          <w:sz w:val="20"/>
                          <w:szCs w:val="20"/>
                          <w:lang w:eastAsia="x-none"/>
                        </w:rPr>
                      </w:pPr>
                      <w:bookmarkStart w:id="22" w:name="_Hlk56149827"/>
                      <w:r w:rsidRPr="00E67C30">
                        <w:rPr>
                          <w:rFonts w:ascii="Times New Roman" w:hAnsi="Times New Roman" w:cs="Times New Roman"/>
                          <w:sz w:val="20"/>
                          <w:szCs w:val="20"/>
                          <w:highlight w:val="green"/>
                          <w:lang w:eastAsia="x-none"/>
                        </w:rPr>
                        <w:t>Agreement:</w:t>
                      </w:r>
                    </w:p>
                    <w:p w14:paraId="4284E85F" w14:textId="0DE3B828"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Introduce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(may or may not be the same as the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value in other timing relationships) to enhance the timing relationship of HARQ-ACK on PUCCH to </w:t>
                      </w:r>
                      <w:proofErr w:type="spellStart"/>
                      <w:r w:rsidRPr="00E67C30">
                        <w:rPr>
                          <w:rFonts w:ascii="Times New Roman" w:hAnsi="Times New Roman" w:cs="Times New Roman"/>
                          <w:sz w:val="20"/>
                          <w:szCs w:val="20"/>
                          <w:lang w:eastAsia="x-none"/>
                        </w:rPr>
                        <w:t>MsgB</w:t>
                      </w:r>
                      <w:proofErr w:type="spellEnd"/>
                      <w:r w:rsidRPr="00E67C30">
                        <w:rPr>
                          <w:rFonts w:ascii="Times New Roman" w:hAnsi="Times New Roman" w:cs="Times New Roman"/>
                          <w:sz w:val="20"/>
                          <w:szCs w:val="20"/>
                          <w:lang w:eastAsia="x-none"/>
                        </w:rPr>
                        <w:t>.</w:t>
                      </w:r>
                    </w:p>
                    <w:p w14:paraId="7FD362AF"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6B7DD0DA" w14:textId="77777777" w:rsidR="00E67C30" w:rsidRP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For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 at least a cell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configuration, which is used in all beams of a cell, should be supported.</w:t>
                      </w:r>
                    </w:p>
                    <w:p w14:paraId="38B89D76" w14:textId="4EC0D785" w:rsidR="00E67C30" w:rsidRDefault="00E67C30" w:rsidP="00E67C30">
                      <w:pPr>
                        <w:numPr>
                          <w:ilvl w:val="0"/>
                          <w:numId w:val="21"/>
                        </w:numPr>
                        <w:spacing w:after="0" w:line="240" w:lineRule="auto"/>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FFS: Beam specific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configured in system information and used in initial access.</w:t>
                      </w:r>
                    </w:p>
                    <w:p w14:paraId="5718FA4F" w14:textId="77777777" w:rsidR="00E67C30" w:rsidRPr="00E67C30" w:rsidRDefault="00E67C30" w:rsidP="00E67C30">
                      <w:pPr>
                        <w:spacing w:after="0" w:line="240" w:lineRule="auto"/>
                        <w:ind w:left="360"/>
                        <w:rPr>
                          <w:rFonts w:ascii="Times New Roman" w:hAnsi="Times New Roman" w:cs="Times New Roman"/>
                          <w:sz w:val="20"/>
                          <w:szCs w:val="20"/>
                          <w:lang w:eastAsia="x-none"/>
                        </w:rPr>
                      </w:pPr>
                    </w:p>
                    <w:p w14:paraId="1D7D7E74"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darkGray"/>
                          <w:lang w:eastAsia="x-none"/>
                        </w:rPr>
                        <w:t>Working Assumption:</w:t>
                      </w:r>
                    </w:p>
                    <w:p w14:paraId="3C594716" w14:textId="1035BA30" w:rsidR="00E67C30" w:rsidRPr="00E67C30" w:rsidRDefault="00E67C30" w:rsidP="00E67C30">
                      <w:pPr>
                        <w:rPr>
                          <w:rFonts w:ascii="Times New Roman" w:hAnsi="Times New Roman" w:cs="Times New Roman"/>
                          <w:sz w:val="20"/>
                          <w:szCs w:val="20"/>
                          <w:lang w:eastAsia="x-none"/>
                        </w:rPr>
                      </w:pP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can be applied to indicate the first transmission opportunity of PUSCH in Configured Grant Type 2 in the same way as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is applied to the transmission timing of DCI scheduled PUSCH.</w:t>
                      </w:r>
                    </w:p>
                    <w:p w14:paraId="4808F806" w14:textId="77777777" w:rsidR="00E67C30" w:rsidRPr="00E67C30" w:rsidRDefault="00E67C30" w:rsidP="00E67C30">
                      <w:pPr>
                        <w:rPr>
                          <w:rFonts w:ascii="Times New Roman" w:hAnsi="Times New Roman" w:cs="Times New Roman"/>
                          <w:b/>
                          <w:bCs/>
                          <w:sz w:val="20"/>
                          <w:szCs w:val="20"/>
                          <w:u w:val="single"/>
                          <w:lang w:eastAsia="x-none"/>
                        </w:rPr>
                      </w:pPr>
                      <w:r w:rsidRPr="00E67C30">
                        <w:rPr>
                          <w:rFonts w:ascii="Times New Roman" w:hAnsi="Times New Roman" w:cs="Times New Roman"/>
                          <w:b/>
                          <w:bCs/>
                          <w:sz w:val="20"/>
                          <w:szCs w:val="20"/>
                          <w:u w:val="single"/>
                          <w:lang w:eastAsia="x-none"/>
                        </w:rPr>
                        <w:t>Conclusion:</w:t>
                      </w:r>
                    </w:p>
                    <w:p w14:paraId="30F99A9E" w14:textId="4E84B153"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The agreement made at RAN1#102-e about introducing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 xml:space="preserve"> in the transmission timing of RAR grant scheduled PUSCH is also applicable to </w:t>
                      </w:r>
                      <w:proofErr w:type="spellStart"/>
                      <w:r w:rsidRPr="00E67C30">
                        <w:rPr>
                          <w:rFonts w:ascii="Times New Roman" w:hAnsi="Times New Roman" w:cs="Times New Roman"/>
                          <w:sz w:val="20"/>
                          <w:szCs w:val="20"/>
                          <w:lang w:eastAsia="x-none"/>
                        </w:rPr>
                        <w:t>fallbackRAR</w:t>
                      </w:r>
                      <w:proofErr w:type="spellEnd"/>
                      <w:r w:rsidRPr="00E67C30">
                        <w:rPr>
                          <w:rFonts w:ascii="Times New Roman" w:hAnsi="Times New Roman" w:cs="Times New Roman"/>
                          <w:sz w:val="20"/>
                          <w:szCs w:val="20"/>
                          <w:lang w:eastAsia="x-none"/>
                        </w:rPr>
                        <w:t xml:space="preserve"> scheduled PUSCH.</w:t>
                      </w:r>
                    </w:p>
                    <w:p w14:paraId="72AD6B39"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highlight w:val="green"/>
                          <w:lang w:eastAsia="x-none"/>
                        </w:rPr>
                        <w:t>Agreement:</w:t>
                      </w:r>
                    </w:p>
                    <w:p w14:paraId="01F76305" w14:textId="77777777" w:rsidR="00E67C30" w:rsidRPr="00E67C30" w:rsidRDefault="00E67C30" w:rsidP="00E67C30">
                      <w:pPr>
                        <w:rPr>
                          <w:rFonts w:ascii="Times New Roman" w:hAnsi="Times New Roman" w:cs="Times New Roman"/>
                          <w:sz w:val="20"/>
                          <w:szCs w:val="20"/>
                          <w:lang w:eastAsia="x-none"/>
                        </w:rPr>
                      </w:pPr>
                      <w:r w:rsidRPr="00E67C30">
                        <w:rPr>
                          <w:rFonts w:ascii="Times New Roman" w:hAnsi="Times New Roman" w:cs="Times New Roman"/>
                          <w:sz w:val="20"/>
                          <w:szCs w:val="20"/>
                          <w:lang w:eastAsia="x-none"/>
                        </w:rPr>
                        <w:t xml:space="preserve">Denote by </w:t>
                      </w:r>
                      <w:proofErr w:type="spellStart"/>
                      <w:r w:rsidRPr="00E67C30">
                        <w:rPr>
                          <w:rFonts w:ascii="Times New Roman" w:hAnsi="Times New Roman" w:cs="Times New Roman"/>
                          <w:sz w:val="20"/>
                          <w:szCs w:val="20"/>
                          <w:lang w:eastAsia="x-none"/>
                        </w:rPr>
                        <w:t>K_mac</w:t>
                      </w:r>
                      <w:proofErr w:type="spellEnd"/>
                      <w:r w:rsidRPr="00E67C30">
                        <w:rPr>
                          <w:rFonts w:ascii="Times New Roman" w:hAnsi="Times New Roman" w:cs="Times New Roman"/>
                          <w:sz w:val="20"/>
                          <w:szCs w:val="20"/>
                          <w:lang w:eastAsia="x-none"/>
                        </w:rPr>
                        <w:t xml:space="preserve"> a scheduling offset other than </w:t>
                      </w:r>
                      <w:proofErr w:type="spellStart"/>
                      <w:r w:rsidRPr="00E67C30">
                        <w:rPr>
                          <w:rFonts w:ascii="Times New Roman" w:hAnsi="Times New Roman" w:cs="Times New Roman"/>
                          <w:sz w:val="20"/>
                          <w:szCs w:val="20"/>
                          <w:lang w:eastAsia="x-none"/>
                        </w:rPr>
                        <w:t>K_offset</w:t>
                      </w:r>
                      <w:proofErr w:type="spellEnd"/>
                      <w:r w:rsidRPr="00E67C30">
                        <w:rPr>
                          <w:rFonts w:ascii="Times New Roman" w:hAnsi="Times New Roman" w:cs="Times New Roman"/>
                          <w:sz w:val="20"/>
                          <w:szCs w:val="20"/>
                          <w:lang w:eastAsia="x-none"/>
                        </w:rPr>
                        <w:t>:</w:t>
                      </w:r>
                    </w:p>
                    <w:p w14:paraId="0A9E6D4B" w14:textId="77777777" w:rsidR="00E67C30" w:rsidRPr="00E67C30" w:rsidRDefault="00E67C30" w:rsidP="00E67C30">
                      <w:pPr>
                        <w:numPr>
                          <w:ilvl w:val="0"/>
                          <w:numId w:val="22"/>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aligned at gNB: </w:t>
                      </w:r>
                    </w:p>
                    <w:p w14:paraId="7AD38BBE"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 </w:t>
                      </w:r>
                    </w:p>
                    <w:p w14:paraId="20A50362" w14:textId="77777777" w:rsidR="00E67C30" w:rsidRPr="00E67C30" w:rsidRDefault="00E67C30" w:rsidP="00E67C30">
                      <w:pPr>
                        <w:numPr>
                          <w:ilvl w:val="1"/>
                          <w:numId w:val="23"/>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757F8B9C" w14:textId="77777777" w:rsidR="00E67C30" w:rsidRPr="00E67C30" w:rsidRDefault="00E67C30" w:rsidP="00E67C30">
                      <w:pPr>
                        <w:numPr>
                          <w:ilvl w:val="0"/>
                          <w:numId w:val="24"/>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If downlink and uplink frame timing are not aligned at gNB: </w:t>
                      </w:r>
                    </w:p>
                    <w:p w14:paraId="391BC4A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downlink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w:t>
                      </w:r>
                      <w:r w:rsidRPr="00E67C30">
                        <w:rPr>
                          <w:rFonts w:ascii="Times New Roman" w:hAnsi="Times New Roman" w:cs="Times New Roman"/>
                          <w:b/>
                          <w:bCs/>
                          <w:color w:val="000000"/>
                          <w:sz w:val="20"/>
                          <w:szCs w:val="20"/>
                          <w:u w:val="single"/>
                          <w:lang w:eastAsia="ko-KR"/>
                        </w:rPr>
                        <w:t>is needed</w:t>
                      </w:r>
                      <w:r w:rsidRPr="00E67C30">
                        <w:rPr>
                          <w:rFonts w:ascii="Times New Roman" w:hAnsi="Times New Roman" w:cs="Times New Roman"/>
                          <w:color w:val="000000"/>
                          <w:sz w:val="20"/>
                          <w:szCs w:val="20"/>
                          <w:lang w:eastAsia="ko-KR"/>
                        </w:rPr>
                        <w:t xml:space="preserve">. </w:t>
                      </w:r>
                    </w:p>
                    <w:p w14:paraId="7954F4FD" w14:textId="77777777" w:rsidR="00E67C30" w:rsidRPr="00E67C30" w:rsidRDefault="00E67C30" w:rsidP="00E67C30">
                      <w:pPr>
                        <w:numPr>
                          <w:ilvl w:val="1"/>
                          <w:numId w:val="25"/>
                        </w:numPr>
                        <w:tabs>
                          <w:tab w:val="num" w:pos="1080"/>
                        </w:tabs>
                        <w:spacing w:after="0" w:line="252" w:lineRule="auto"/>
                        <w:ind w:left="108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ko-KR"/>
                        </w:rPr>
                        <w:t xml:space="preserve">For UE action and assumption on uplink configuration indicated by a MAC-CE command in PDSCH, </w:t>
                      </w:r>
                      <w:proofErr w:type="spellStart"/>
                      <w:r w:rsidRPr="00E67C30">
                        <w:rPr>
                          <w:rFonts w:ascii="Times New Roman" w:hAnsi="Times New Roman" w:cs="Times New Roman"/>
                          <w:color w:val="000000"/>
                          <w:sz w:val="20"/>
                          <w:szCs w:val="20"/>
                          <w:lang w:eastAsia="ko-KR"/>
                        </w:rPr>
                        <w:t>K_mac</w:t>
                      </w:r>
                      <w:proofErr w:type="spellEnd"/>
                      <w:r w:rsidRPr="00E67C30">
                        <w:rPr>
                          <w:rFonts w:ascii="Times New Roman" w:hAnsi="Times New Roman" w:cs="Times New Roman"/>
                          <w:color w:val="000000"/>
                          <w:sz w:val="20"/>
                          <w:szCs w:val="20"/>
                          <w:lang w:eastAsia="ko-KR"/>
                        </w:rPr>
                        <w:t xml:space="preserve"> is not needed.</w:t>
                      </w:r>
                    </w:p>
                    <w:p w14:paraId="4B478D70" w14:textId="77777777" w:rsidR="00E67C30" w:rsidRPr="00E67C30" w:rsidRDefault="00E67C30" w:rsidP="00E67C30">
                      <w:pPr>
                        <w:numPr>
                          <w:ilvl w:val="0"/>
                          <w:numId w:val="26"/>
                        </w:numPr>
                        <w:tabs>
                          <w:tab w:val="num" w:pos="360"/>
                        </w:tabs>
                        <w:spacing w:after="0" w:line="252" w:lineRule="auto"/>
                        <w:ind w:left="360"/>
                        <w:jc w:val="both"/>
                        <w:rPr>
                          <w:rFonts w:ascii="Times New Roman" w:hAnsi="Times New Roman" w:cs="Times New Roman"/>
                          <w:color w:val="000000"/>
                          <w:sz w:val="20"/>
                          <w:szCs w:val="20"/>
                          <w:lang w:eastAsia="ko-KR"/>
                        </w:rPr>
                      </w:pPr>
                      <w:r w:rsidRPr="00E67C30">
                        <w:rPr>
                          <w:rFonts w:ascii="Times New Roman" w:hAnsi="Times New Roman" w:cs="Times New Roman"/>
                          <w:color w:val="000000"/>
                          <w:sz w:val="20"/>
                          <w:szCs w:val="20"/>
                          <w:lang w:eastAsia="x-none"/>
                        </w:rPr>
                        <w:t xml:space="preserve">Note: This does not preclude identifying exceptional MAC CE timing relationship(s) that may or may not require </w:t>
                      </w:r>
                      <w:proofErr w:type="spellStart"/>
                      <w:r w:rsidRPr="00E67C30">
                        <w:rPr>
                          <w:rFonts w:ascii="Times New Roman" w:hAnsi="Times New Roman" w:cs="Times New Roman"/>
                          <w:color w:val="000000"/>
                          <w:sz w:val="20"/>
                          <w:szCs w:val="20"/>
                          <w:lang w:eastAsia="x-none"/>
                        </w:rPr>
                        <w:t>K_mac</w:t>
                      </w:r>
                      <w:proofErr w:type="spellEnd"/>
                      <w:r w:rsidRPr="00E67C30">
                        <w:rPr>
                          <w:rFonts w:ascii="Times New Roman" w:hAnsi="Times New Roman" w:cs="Times New Roman"/>
                          <w:color w:val="000000"/>
                          <w:sz w:val="20"/>
                          <w:szCs w:val="20"/>
                          <w:lang w:eastAsia="x-none"/>
                        </w:rPr>
                        <w:t>.</w:t>
                      </w:r>
                    </w:p>
                    <w:bookmarkEnd w:id="22"/>
                    <w:p w14:paraId="344B0EF2" w14:textId="77777777" w:rsidR="00E67C30" w:rsidRPr="00E67C30" w:rsidRDefault="00E67C30" w:rsidP="00E67C30">
                      <w:pPr>
                        <w:rPr>
                          <w:rFonts w:ascii="Times New Roman" w:hAnsi="Times New Roman" w:cs="Times New Roman"/>
                          <w:b/>
                          <w:bCs/>
                          <w:u w:val="single"/>
                        </w:rPr>
                      </w:pPr>
                    </w:p>
                  </w:txbxContent>
                </v:textbox>
                <w10:anchorlock/>
              </v:shape>
            </w:pict>
          </mc:Fallback>
        </mc:AlternateContent>
      </w:r>
      <w:bookmarkEnd w:id="0"/>
    </w:p>
    <w:sectPr w:rsidR="00E67C30" w:rsidRPr="00A85EAA"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B6D65C1" w14:textId="77777777" w:rsidR="00E72856" w:rsidRDefault="00E72856">
      <w:r>
        <w:separator/>
      </w:r>
    </w:p>
  </w:endnote>
  <w:endnote w:type="continuationSeparator" w:id="0">
    <w:p w14:paraId="6253B45B" w14:textId="77777777" w:rsidR="00E72856" w:rsidRDefault="00E72856">
      <w:r>
        <w:continuationSeparator/>
      </w:r>
    </w:p>
  </w:endnote>
  <w:endnote w:type="continuationNotice" w:id="1">
    <w:p w14:paraId="317E9EF0" w14:textId="77777777" w:rsidR="00E72856" w:rsidRDefault="00E7285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580CA323" w:rsidR="00E72856" w:rsidRDefault="00E72856"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3</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CFD92D3" w14:textId="77777777" w:rsidR="00E72856" w:rsidRDefault="00E72856">
      <w:r>
        <w:separator/>
      </w:r>
    </w:p>
  </w:footnote>
  <w:footnote w:type="continuationSeparator" w:id="0">
    <w:p w14:paraId="1A520970" w14:textId="77777777" w:rsidR="00E72856" w:rsidRDefault="00E72856">
      <w:r>
        <w:continuationSeparator/>
      </w:r>
    </w:p>
  </w:footnote>
  <w:footnote w:type="continuationNotice" w:id="1">
    <w:p w14:paraId="4B07EE59" w14:textId="77777777" w:rsidR="00E72856" w:rsidRDefault="00E7285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72856" w:rsidRDefault="00E72856">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6A52A56"/>
    <w:multiLevelType w:val="hybridMultilevel"/>
    <w:tmpl w:val="A66AD2E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7D93F9E"/>
    <w:multiLevelType w:val="multilevel"/>
    <w:tmpl w:val="07D93F9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C507E6A"/>
    <w:multiLevelType w:val="multilevel"/>
    <w:tmpl w:val="070496D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5"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6"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7" w15:restartNumberingAfterBreak="0">
    <w:nsid w:val="28A1555B"/>
    <w:multiLevelType w:val="hybridMultilevel"/>
    <w:tmpl w:val="813674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AEE27A8"/>
    <w:multiLevelType w:val="hybridMultilevel"/>
    <w:tmpl w:val="2D8477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BA62E60"/>
    <w:multiLevelType w:val="multilevel"/>
    <w:tmpl w:val="A0A8D83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4C396493"/>
    <w:multiLevelType w:val="hybridMultilevel"/>
    <w:tmpl w:val="7BF035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A53753D"/>
    <w:multiLevelType w:val="multilevel"/>
    <w:tmpl w:val="DDD86C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9" w15:restartNumberingAfterBreak="0">
    <w:nsid w:val="6683048A"/>
    <w:multiLevelType w:val="hybridMultilevel"/>
    <w:tmpl w:val="C87845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7271AD9"/>
    <w:multiLevelType w:val="multilevel"/>
    <w:tmpl w:val="68225B9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7631476"/>
    <w:multiLevelType w:val="hybridMultilevel"/>
    <w:tmpl w:val="536CE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3"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4" w15:restartNumberingAfterBreak="0">
    <w:nsid w:val="76F57460"/>
    <w:multiLevelType w:val="hybridMultilevel"/>
    <w:tmpl w:val="AC5A6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831521A"/>
    <w:multiLevelType w:val="multilevel"/>
    <w:tmpl w:val="FC4479D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num w:numId="1">
    <w:abstractNumId w:val="13"/>
  </w:num>
  <w:num w:numId="2">
    <w:abstractNumId w:val="12"/>
  </w:num>
  <w:num w:numId="3">
    <w:abstractNumId w:val="0"/>
  </w:num>
  <w:num w:numId="4">
    <w:abstractNumId w:val="15"/>
  </w:num>
  <w:num w:numId="5">
    <w:abstractNumId w:val="16"/>
  </w:num>
  <w:num w:numId="6">
    <w:abstractNumId w:val="18"/>
  </w:num>
  <w:num w:numId="7">
    <w:abstractNumId w:val="5"/>
  </w:num>
  <w:num w:numId="8">
    <w:abstractNumId w:val="6"/>
  </w:num>
  <w:num w:numId="9">
    <w:abstractNumId w:val="4"/>
  </w:num>
  <w:num w:numId="10">
    <w:abstractNumId w:val="23"/>
  </w:num>
  <w:num w:numId="11">
    <w:abstractNumId w:val="11"/>
  </w:num>
  <w:num w:numId="12">
    <w:abstractNumId w:val="22"/>
  </w:num>
  <w:num w:numId="13">
    <w:abstractNumId w:val="10"/>
  </w:num>
  <w:num w:numId="14">
    <w:abstractNumId w:val="19"/>
  </w:num>
  <w:num w:numId="15">
    <w:abstractNumId w:val="2"/>
  </w:num>
  <w:num w:numId="16">
    <w:abstractNumId w:val="14"/>
  </w:num>
  <w:num w:numId="17">
    <w:abstractNumId w:val="7"/>
  </w:num>
  <w:num w:numId="18">
    <w:abstractNumId w:val="24"/>
  </w:num>
  <w:num w:numId="19">
    <w:abstractNumId w:val="8"/>
  </w:num>
  <w:num w:numId="20">
    <w:abstractNumId w:val="21"/>
  </w:num>
  <w:num w:numId="21">
    <w:abstractNumId w:val="1"/>
  </w:num>
  <w:num w:numId="22">
    <w:abstractNumId w:val="9"/>
  </w:num>
  <w:num w:numId="23">
    <w:abstractNumId w:val="20"/>
  </w:num>
  <w:num w:numId="24">
    <w:abstractNumId w:val="3"/>
  </w:num>
  <w:num w:numId="25">
    <w:abstractNumId w:val="17"/>
  </w:num>
  <w:num w:numId="26">
    <w:abstractNumId w:val="25"/>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fr-FR"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3481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06C"/>
    <w:rsid w:val="00002A37"/>
    <w:rsid w:val="0000564C"/>
    <w:rsid w:val="00006446"/>
    <w:rsid w:val="00006896"/>
    <w:rsid w:val="00007CDC"/>
    <w:rsid w:val="00010451"/>
    <w:rsid w:val="00010F01"/>
    <w:rsid w:val="00011B28"/>
    <w:rsid w:val="00011F6B"/>
    <w:rsid w:val="00012495"/>
    <w:rsid w:val="00014EF6"/>
    <w:rsid w:val="000154EF"/>
    <w:rsid w:val="00015CC2"/>
    <w:rsid w:val="00015D15"/>
    <w:rsid w:val="00020BB4"/>
    <w:rsid w:val="00021BCA"/>
    <w:rsid w:val="0002306C"/>
    <w:rsid w:val="00023A67"/>
    <w:rsid w:val="000250B9"/>
    <w:rsid w:val="0002564D"/>
    <w:rsid w:val="00025ECA"/>
    <w:rsid w:val="000325B8"/>
    <w:rsid w:val="00033A33"/>
    <w:rsid w:val="00034C15"/>
    <w:rsid w:val="00036BA1"/>
    <w:rsid w:val="000422E2"/>
    <w:rsid w:val="000428E8"/>
    <w:rsid w:val="00042F22"/>
    <w:rsid w:val="00042F82"/>
    <w:rsid w:val="000433AE"/>
    <w:rsid w:val="0004355B"/>
    <w:rsid w:val="00043953"/>
    <w:rsid w:val="00043A70"/>
    <w:rsid w:val="000440A2"/>
    <w:rsid w:val="000444EF"/>
    <w:rsid w:val="00044C67"/>
    <w:rsid w:val="0005105C"/>
    <w:rsid w:val="00052781"/>
    <w:rsid w:val="0005287E"/>
    <w:rsid w:val="00052A07"/>
    <w:rsid w:val="00052DFF"/>
    <w:rsid w:val="000534E3"/>
    <w:rsid w:val="0005406E"/>
    <w:rsid w:val="0005606A"/>
    <w:rsid w:val="00057117"/>
    <w:rsid w:val="00057A10"/>
    <w:rsid w:val="0006060C"/>
    <w:rsid w:val="000616E7"/>
    <w:rsid w:val="0006487E"/>
    <w:rsid w:val="0006535A"/>
    <w:rsid w:val="00065E1A"/>
    <w:rsid w:val="0007155D"/>
    <w:rsid w:val="000738AC"/>
    <w:rsid w:val="000748AA"/>
    <w:rsid w:val="00077468"/>
    <w:rsid w:val="00077AF9"/>
    <w:rsid w:val="00077E5F"/>
    <w:rsid w:val="0008036A"/>
    <w:rsid w:val="00081160"/>
    <w:rsid w:val="0008193D"/>
    <w:rsid w:val="00081AE6"/>
    <w:rsid w:val="00081E7D"/>
    <w:rsid w:val="000855EB"/>
    <w:rsid w:val="00085B52"/>
    <w:rsid w:val="000866F2"/>
    <w:rsid w:val="0009009F"/>
    <w:rsid w:val="00091557"/>
    <w:rsid w:val="000924C1"/>
    <w:rsid w:val="000924F0"/>
    <w:rsid w:val="00093474"/>
    <w:rsid w:val="0009370F"/>
    <w:rsid w:val="000938F7"/>
    <w:rsid w:val="0009510F"/>
    <w:rsid w:val="000951A0"/>
    <w:rsid w:val="000A1943"/>
    <w:rsid w:val="000A1B7B"/>
    <w:rsid w:val="000A5107"/>
    <w:rsid w:val="000A56F2"/>
    <w:rsid w:val="000A580C"/>
    <w:rsid w:val="000A665C"/>
    <w:rsid w:val="000B078B"/>
    <w:rsid w:val="000B2719"/>
    <w:rsid w:val="000B3A8F"/>
    <w:rsid w:val="000B4AB9"/>
    <w:rsid w:val="000B5179"/>
    <w:rsid w:val="000B58C3"/>
    <w:rsid w:val="000B5B4E"/>
    <w:rsid w:val="000B61E9"/>
    <w:rsid w:val="000B71EB"/>
    <w:rsid w:val="000C1148"/>
    <w:rsid w:val="000C165A"/>
    <w:rsid w:val="000C2E19"/>
    <w:rsid w:val="000C3441"/>
    <w:rsid w:val="000C3C55"/>
    <w:rsid w:val="000C4F3E"/>
    <w:rsid w:val="000C51EC"/>
    <w:rsid w:val="000C5BC4"/>
    <w:rsid w:val="000C6F25"/>
    <w:rsid w:val="000C72EF"/>
    <w:rsid w:val="000C7772"/>
    <w:rsid w:val="000C7E89"/>
    <w:rsid w:val="000D0D07"/>
    <w:rsid w:val="000D2055"/>
    <w:rsid w:val="000D2359"/>
    <w:rsid w:val="000D2AFA"/>
    <w:rsid w:val="000D3D4C"/>
    <w:rsid w:val="000D4797"/>
    <w:rsid w:val="000D614F"/>
    <w:rsid w:val="000D7F1F"/>
    <w:rsid w:val="000E0527"/>
    <w:rsid w:val="000E1E92"/>
    <w:rsid w:val="000E2BE5"/>
    <w:rsid w:val="000E369D"/>
    <w:rsid w:val="000E36AB"/>
    <w:rsid w:val="000E5128"/>
    <w:rsid w:val="000E7165"/>
    <w:rsid w:val="000F06D6"/>
    <w:rsid w:val="000F0EB1"/>
    <w:rsid w:val="000F1106"/>
    <w:rsid w:val="000F1E7B"/>
    <w:rsid w:val="000F30DE"/>
    <w:rsid w:val="000F36A4"/>
    <w:rsid w:val="000F3BE9"/>
    <w:rsid w:val="000F3F6C"/>
    <w:rsid w:val="000F6DF3"/>
    <w:rsid w:val="001005FF"/>
    <w:rsid w:val="001020BA"/>
    <w:rsid w:val="00102E1D"/>
    <w:rsid w:val="001054AB"/>
    <w:rsid w:val="00105EE7"/>
    <w:rsid w:val="001062FB"/>
    <w:rsid w:val="001063E6"/>
    <w:rsid w:val="0010686F"/>
    <w:rsid w:val="00113CF4"/>
    <w:rsid w:val="00114AE3"/>
    <w:rsid w:val="001153EA"/>
    <w:rsid w:val="00115643"/>
    <w:rsid w:val="00116765"/>
    <w:rsid w:val="0011691C"/>
    <w:rsid w:val="00116CD0"/>
    <w:rsid w:val="00117814"/>
    <w:rsid w:val="001206CC"/>
    <w:rsid w:val="00120AD4"/>
    <w:rsid w:val="001219F5"/>
    <w:rsid w:val="00121A20"/>
    <w:rsid w:val="00122385"/>
    <w:rsid w:val="0012278F"/>
    <w:rsid w:val="0012377F"/>
    <w:rsid w:val="00124314"/>
    <w:rsid w:val="00125228"/>
    <w:rsid w:val="00126681"/>
    <w:rsid w:val="00126B4A"/>
    <w:rsid w:val="001303E2"/>
    <w:rsid w:val="001313C4"/>
    <w:rsid w:val="0013197F"/>
    <w:rsid w:val="00132FD0"/>
    <w:rsid w:val="00133DD3"/>
    <w:rsid w:val="00133F6C"/>
    <w:rsid w:val="001344C0"/>
    <w:rsid w:val="001346FA"/>
    <w:rsid w:val="00135252"/>
    <w:rsid w:val="00137AB5"/>
    <w:rsid w:val="00137F0B"/>
    <w:rsid w:val="001414D7"/>
    <w:rsid w:val="001439B0"/>
    <w:rsid w:val="00145800"/>
    <w:rsid w:val="00151E23"/>
    <w:rsid w:val="001526E0"/>
    <w:rsid w:val="001551B5"/>
    <w:rsid w:val="001553A5"/>
    <w:rsid w:val="00155480"/>
    <w:rsid w:val="00156589"/>
    <w:rsid w:val="0016097D"/>
    <w:rsid w:val="00161575"/>
    <w:rsid w:val="00161B75"/>
    <w:rsid w:val="001621FF"/>
    <w:rsid w:val="00162C1B"/>
    <w:rsid w:val="001639D9"/>
    <w:rsid w:val="00163DF4"/>
    <w:rsid w:val="00164076"/>
    <w:rsid w:val="001659C1"/>
    <w:rsid w:val="0016666C"/>
    <w:rsid w:val="00173A8E"/>
    <w:rsid w:val="0017502C"/>
    <w:rsid w:val="0017732B"/>
    <w:rsid w:val="00180BFA"/>
    <w:rsid w:val="0018143F"/>
    <w:rsid w:val="00181FF8"/>
    <w:rsid w:val="00183F43"/>
    <w:rsid w:val="00184345"/>
    <w:rsid w:val="00184BC0"/>
    <w:rsid w:val="00185E4A"/>
    <w:rsid w:val="0018683C"/>
    <w:rsid w:val="00190AC1"/>
    <w:rsid w:val="00190CF6"/>
    <w:rsid w:val="0019341A"/>
    <w:rsid w:val="00197DF9"/>
    <w:rsid w:val="001A03B0"/>
    <w:rsid w:val="001A1987"/>
    <w:rsid w:val="001A2564"/>
    <w:rsid w:val="001A29D7"/>
    <w:rsid w:val="001A2CB5"/>
    <w:rsid w:val="001A59F9"/>
    <w:rsid w:val="001A5A7B"/>
    <w:rsid w:val="001A5C53"/>
    <w:rsid w:val="001A5F42"/>
    <w:rsid w:val="001A6173"/>
    <w:rsid w:val="001A68CD"/>
    <w:rsid w:val="001A6CBA"/>
    <w:rsid w:val="001B0D97"/>
    <w:rsid w:val="001B15CB"/>
    <w:rsid w:val="001B2D95"/>
    <w:rsid w:val="001B5A5D"/>
    <w:rsid w:val="001B68B6"/>
    <w:rsid w:val="001C0103"/>
    <w:rsid w:val="001C1CE5"/>
    <w:rsid w:val="001C22D6"/>
    <w:rsid w:val="001C3D2A"/>
    <w:rsid w:val="001C3DC9"/>
    <w:rsid w:val="001C7349"/>
    <w:rsid w:val="001D09D0"/>
    <w:rsid w:val="001D17C6"/>
    <w:rsid w:val="001D51BA"/>
    <w:rsid w:val="001D53E7"/>
    <w:rsid w:val="001D6342"/>
    <w:rsid w:val="001D6D53"/>
    <w:rsid w:val="001D781B"/>
    <w:rsid w:val="001E1624"/>
    <w:rsid w:val="001E32B7"/>
    <w:rsid w:val="001E3FB6"/>
    <w:rsid w:val="001E438D"/>
    <w:rsid w:val="001E58E2"/>
    <w:rsid w:val="001E5BB3"/>
    <w:rsid w:val="001E738D"/>
    <w:rsid w:val="001E7AED"/>
    <w:rsid w:val="001F07D7"/>
    <w:rsid w:val="001F2F37"/>
    <w:rsid w:val="001F3916"/>
    <w:rsid w:val="001F3B46"/>
    <w:rsid w:val="001F4D8D"/>
    <w:rsid w:val="001F54C5"/>
    <w:rsid w:val="001F63B9"/>
    <w:rsid w:val="001F662C"/>
    <w:rsid w:val="001F7074"/>
    <w:rsid w:val="001F764B"/>
    <w:rsid w:val="00200400"/>
    <w:rsid w:val="00200490"/>
    <w:rsid w:val="002014DD"/>
    <w:rsid w:val="00201F3A"/>
    <w:rsid w:val="00203F56"/>
    <w:rsid w:val="00203F96"/>
    <w:rsid w:val="002069B2"/>
    <w:rsid w:val="00207C8E"/>
    <w:rsid w:val="00207FA3"/>
    <w:rsid w:val="002115A2"/>
    <w:rsid w:val="00211B9C"/>
    <w:rsid w:val="00214DA8"/>
    <w:rsid w:val="00215423"/>
    <w:rsid w:val="002158FA"/>
    <w:rsid w:val="00215DAD"/>
    <w:rsid w:val="00217921"/>
    <w:rsid w:val="00220316"/>
    <w:rsid w:val="00220600"/>
    <w:rsid w:val="00220A15"/>
    <w:rsid w:val="002214D6"/>
    <w:rsid w:val="002224DB"/>
    <w:rsid w:val="00223FCB"/>
    <w:rsid w:val="002252C3"/>
    <w:rsid w:val="00225551"/>
    <w:rsid w:val="00225C54"/>
    <w:rsid w:val="0022614E"/>
    <w:rsid w:val="00226ABC"/>
    <w:rsid w:val="00227475"/>
    <w:rsid w:val="00230765"/>
    <w:rsid w:val="00230D18"/>
    <w:rsid w:val="002319E4"/>
    <w:rsid w:val="00232DC9"/>
    <w:rsid w:val="002338B3"/>
    <w:rsid w:val="00234514"/>
    <w:rsid w:val="00234EFA"/>
    <w:rsid w:val="00235632"/>
    <w:rsid w:val="00235872"/>
    <w:rsid w:val="002378FA"/>
    <w:rsid w:val="002403E6"/>
    <w:rsid w:val="00240BB4"/>
    <w:rsid w:val="00241559"/>
    <w:rsid w:val="00243268"/>
    <w:rsid w:val="002435B3"/>
    <w:rsid w:val="002458EB"/>
    <w:rsid w:val="002500C8"/>
    <w:rsid w:val="00251882"/>
    <w:rsid w:val="00252826"/>
    <w:rsid w:val="00256209"/>
    <w:rsid w:val="00257543"/>
    <w:rsid w:val="002617E7"/>
    <w:rsid w:val="00261A00"/>
    <w:rsid w:val="00262905"/>
    <w:rsid w:val="00262BCE"/>
    <w:rsid w:val="00264228"/>
    <w:rsid w:val="00264334"/>
    <w:rsid w:val="0026473E"/>
    <w:rsid w:val="00266214"/>
    <w:rsid w:val="00267C83"/>
    <w:rsid w:val="00270874"/>
    <w:rsid w:val="0027144F"/>
    <w:rsid w:val="00271813"/>
    <w:rsid w:val="00271F3A"/>
    <w:rsid w:val="0027257F"/>
    <w:rsid w:val="0027301E"/>
    <w:rsid w:val="00273278"/>
    <w:rsid w:val="002737F4"/>
    <w:rsid w:val="00273999"/>
    <w:rsid w:val="002805F5"/>
    <w:rsid w:val="00280751"/>
    <w:rsid w:val="002813CF"/>
    <w:rsid w:val="00281D08"/>
    <w:rsid w:val="0028280A"/>
    <w:rsid w:val="002862CA"/>
    <w:rsid w:val="00286ACD"/>
    <w:rsid w:val="00287838"/>
    <w:rsid w:val="002907B5"/>
    <w:rsid w:val="00291CB8"/>
    <w:rsid w:val="00292EB7"/>
    <w:rsid w:val="00293DB8"/>
    <w:rsid w:val="00295CDB"/>
    <w:rsid w:val="002961E8"/>
    <w:rsid w:val="00296227"/>
    <w:rsid w:val="002968CE"/>
    <w:rsid w:val="00296F44"/>
    <w:rsid w:val="0029777D"/>
    <w:rsid w:val="00297CE7"/>
    <w:rsid w:val="002A055E"/>
    <w:rsid w:val="002A0588"/>
    <w:rsid w:val="002A1586"/>
    <w:rsid w:val="002A1D4E"/>
    <w:rsid w:val="002A2433"/>
    <w:rsid w:val="002A2869"/>
    <w:rsid w:val="002A3485"/>
    <w:rsid w:val="002A4470"/>
    <w:rsid w:val="002A61D6"/>
    <w:rsid w:val="002B040E"/>
    <w:rsid w:val="002B17BB"/>
    <w:rsid w:val="002B1B34"/>
    <w:rsid w:val="002B1C59"/>
    <w:rsid w:val="002B24D6"/>
    <w:rsid w:val="002B5D42"/>
    <w:rsid w:val="002B626A"/>
    <w:rsid w:val="002C4191"/>
    <w:rsid w:val="002C41E6"/>
    <w:rsid w:val="002C4E9F"/>
    <w:rsid w:val="002D071A"/>
    <w:rsid w:val="002D34B2"/>
    <w:rsid w:val="002D48B0"/>
    <w:rsid w:val="002D490F"/>
    <w:rsid w:val="002D5B37"/>
    <w:rsid w:val="002D6010"/>
    <w:rsid w:val="002D676D"/>
    <w:rsid w:val="002D7637"/>
    <w:rsid w:val="002D7E85"/>
    <w:rsid w:val="002E17F2"/>
    <w:rsid w:val="002E583A"/>
    <w:rsid w:val="002E5CC3"/>
    <w:rsid w:val="002E76DD"/>
    <w:rsid w:val="002E7CAE"/>
    <w:rsid w:val="002F1017"/>
    <w:rsid w:val="002F2771"/>
    <w:rsid w:val="002F37A9"/>
    <w:rsid w:val="002F5755"/>
    <w:rsid w:val="00301CE6"/>
    <w:rsid w:val="0030256B"/>
    <w:rsid w:val="00303D64"/>
    <w:rsid w:val="0030501F"/>
    <w:rsid w:val="00307BA1"/>
    <w:rsid w:val="0031162C"/>
    <w:rsid w:val="00311702"/>
    <w:rsid w:val="003118FF"/>
    <w:rsid w:val="00311E82"/>
    <w:rsid w:val="00312438"/>
    <w:rsid w:val="0031362A"/>
    <w:rsid w:val="00313B59"/>
    <w:rsid w:val="00313F4F"/>
    <w:rsid w:val="00313FD6"/>
    <w:rsid w:val="003143BD"/>
    <w:rsid w:val="00315363"/>
    <w:rsid w:val="00316BEF"/>
    <w:rsid w:val="003176FA"/>
    <w:rsid w:val="003203ED"/>
    <w:rsid w:val="003212D6"/>
    <w:rsid w:val="00322187"/>
    <w:rsid w:val="00322C9F"/>
    <w:rsid w:val="0032382C"/>
    <w:rsid w:val="00323A6A"/>
    <w:rsid w:val="00324D23"/>
    <w:rsid w:val="00325E88"/>
    <w:rsid w:val="003308CF"/>
    <w:rsid w:val="00331751"/>
    <w:rsid w:val="0033369F"/>
    <w:rsid w:val="003342F0"/>
    <w:rsid w:val="00334579"/>
    <w:rsid w:val="00334CC0"/>
    <w:rsid w:val="00335858"/>
    <w:rsid w:val="00336BDA"/>
    <w:rsid w:val="003402ED"/>
    <w:rsid w:val="00341F06"/>
    <w:rsid w:val="00342050"/>
    <w:rsid w:val="00342201"/>
    <w:rsid w:val="00342BD7"/>
    <w:rsid w:val="003439DF"/>
    <w:rsid w:val="00345CD7"/>
    <w:rsid w:val="00346DB5"/>
    <w:rsid w:val="00346EDC"/>
    <w:rsid w:val="003477B1"/>
    <w:rsid w:val="00350747"/>
    <w:rsid w:val="00352500"/>
    <w:rsid w:val="00352590"/>
    <w:rsid w:val="00352622"/>
    <w:rsid w:val="0035271C"/>
    <w:rsid w:val="003551C2"/>
    <w:rsid w:val="00357380"/>
    <w:rsid w:val="00357806"/>
    <w:rsid w:val="00357B0D"/>
    <w:rsid w:val="003602D9"/>
    <w:rsid w:val="003604CE"/>
    <w:rsid w:val="00360BFB"/>
    <w:rsid w:val="00364C2D"/>
    <w:rsid w:val="00365442"/>
    <w:rsid w:val="003666A5"/>
    <w:rsid w:val="00367F23"/>
    <w:rsid w:val="00370E47"/>
    <w:rsid w:val="00370F25"/>
    <w:rsid w:val="00372BB6"/>
    <w:rsid w:val="003742AC"/>
    <w:rsid w:val="0037443F"/>
    <w:rsid w:val="00374ABA"/>
    <w:rsid w:val="00375FD6"/>
    <w:rsid w:val="00377CE1"/>
    <w:rsid w:val="00380B48"/>
    <w:rsid w:val="00384E51"/>
    <w:rsid w:val="00385BF0"/>
    <w:rsid w:val="0038732B"/>
    <w:rsid w:val="0039094C"/>
    <w:rsid w:val="00392526"/>
    <w:rsid w:val="003934A6"/>
    <w:rsid w:val="003939FF"/>
    <w:rsid w:val="0039612C"/>
    <w:rsid w:val="0039714B"/>
    <w:rsid w:val="003A21E2"/>
    <w:rsid w:val="003A2223"/>
    <w:rsid w:val="003A281B"/>
    <w:rsid w:val="003A2A0F"/>
    <w:rsid w:val="003A2B9F"/>
    <w:rsid w:val="003A45A1"/>
    <w:rsid w:val="003A468E"/>
    <w:rsid w:val="003A4929"/>
    <w:rsid w:val="003A5B0A"/>
    <w:rsid w:val="003A6BAC"/>
    <w:rsid w:val="003A70A4"/>
    <w:rsid w:val="003A7EF3"/>
    <w:rsid w:val="003B060E"/>
    <w:rsid w:val="003B0BE3"/>
    <w:rsid w:val="003B159C"/>
    <w:rsid w:val="003B17FA"/>
    <w:rsid w:val="003B369F"/>
    <w:rsid w:val="003B36A3"/>
    <w:rsid w:val="003B4CB5"/>
    <w:rsid w:val="003B57F1"/>
    <w:rsid w:val="003B585C"/>
    <w:rsid w:val="003B64BB"/>
    <w:rsid w:val="003B77C7"/>
    <w:rsid w:val="003B7FE5"/>
    <w:rsid w:val="003C11C8"/>
    <w:rsid w:val="003C20D7"/>
    <w:rsid w:val="003C2702"/>
    <w:rsid w:val="003C4777"/>
    <w:rsid w:val="003C4B5F"/>
    <w:rsid w:val="003C6B30"/>
    <w:rsid w:val="003C7148"/>
    <w:rsid w:val="003C7806"/>
    <w:rsid w:val="003D0B64"/>
    <w:rsid w:val="003D109F"/>
    <w:rsid w:val="003D2478"/>
    <w:rsid w:val="003D3C45"/>
    <w:rsid w:val="003D4C48"/>
    <w:rsid w:val="003D5B1F"/>
    <w:rsid w:val="003D65BC"/>
    <w:rsid w:val="003D737A"/>
    <w:rsid w:val="003D7CD1"/>
    <w:rsid w:val="003E092C"/>
    <w:rsid w:val="003E0B74"/>
    <w:rsid w:val="003E15E3"/>
    <w:rsid w:val="003E15FA"/>
    <w:rsid w:val="003E55E4"/>
    <w:rsid w:val="003E6476"/>
    <w:rsid w:val="003E660B"/>
    <w:rsid w:val="003E66BC"/>
    <w:rsid w:val="003E67E8"/>
    <w:rsid w:val="003E74E3"/>
    <w:rsid w:val="003F05C7"/>
    <w:rsid w:val="003F2CD4"/>
    <w:rsid w:val="003F2D87"/>
    <w:rsid w:val="003F3F3E"/>
    <w:rsid w:val="003F4180"/>
    <w:rsid w:val="003F5872"/>
    <w:rsid w:val="003F599E"/>
    <w:rsid w:val="003F6BBE"/>
    <w:rsid w:val="004000E8"/>
    <w:rsid w:val="004001FA"/>
    <w:rsid w:val="0040218F"/>
    <w:rsid w:val="00402888"/>
    <w:rsid w:val="00402E2B"/>
    <w:rsid w:val="00404DAD"/>
    <w:rsid w:val="0040512B"/>
    <w:rsid w:val="00405CA5"/>
    <w:rsid w:val="00407CD3"/>
    <w:rsid w:val="00410134"/>
    <w:rsid w:val="00410438"/>
    <w:rsid w:val="00410B72"/>
    <w:rsid w:val="00410F18"/>
    <w:rsid w:val="0041263E"/>
    <w:rsid w:val="00413AAC"/>
    <w:rsid w:val="00413E92"/>
    <w:rsid w:val="00416169"/>
    <w:rsid w:val="00416222"/>
    <w:rsid w:val="0041663C"/>
    <w:rsid w:val="00420776"/>
    <w:rsid w:val="00420CED"/>
    <w:rsid w:val="00421105"/>
    <w:rsid w:val="004229D9"/>
    <w:rsid w:val="00422AA4"/>
    <w:rsid w:val="004242F4"/>
    <w:rsid w:val="004254A8"/>
    <w:rsid w:val="00427248"/>
    <w:rsid w:val="00432D9B"/>
    <w:rsid w:val="00437447"/>
    <w:rsid w:val="00441A92"/>
    <w:rsid w:val="004431DC"/>
    <w:rsid w:val="004447E2"/>
    <w:rsid w:val="00444F56"/>
    <w:rsid w:val="00446488"/>
    <w:rsid w:val="00446958"/>
    <w:rsid w:val="00450D69"/>
    <w:rsid w:val="004517AA"/>
    <w:rsid w:val="00451AB0"/>
    <w:rsid w:val="00452CAC"/>
    <w:rsid w:val="004552EF"/>
    <w:rsid w:val="00456A9C"/>
    <w:rsid w:val="00457565"/>
    <w:rsid w:val="00457944"/>
    <w:rsid w:val="0045799C"/>
    <w:rsid w:val="00457B71"/>
    <w:rsid w:val="00457FF1"/>
    <w:rsid w:val="00460877"/>
    <w:rsid w:val="00461D09"/>
    <w:rsid w:val="004669E2"/>
    <w:rsid w:val="004703AF"/>
    <w:rsid w:val="00470C31"/>
    <w:rsid w:val="00471DE0"/>
    <w:rsid w:val="004734D0"/>
    <w:rsid w:val="00473678"/>
    <w:rsid w:val="00474A62"/>
    <w:rsid w:val="00474E7C"/>
    <w:rsid w:val="00475106"/>
    <w:rsid w:val="0047556B"/>
    <w:rsid w:val="00476050"/>
    <w:rsid w:val="00477768"/>
    <w:rsid w:val="00480243"/>
    <w:rsid w:val="00481C73"/>
    <w:rsid w:val="00481C95"/>
    <w:rsid w:val="00484314"/>
    <w:rsid w:val="0048542E"/>
    <w:rsid w:val="00485E45"/>
    <w:rsid w:val="0049015F"/>
    <w:rsid w:val="00492BC5"/>
    <w:rsid w:val="004964F1"/>
    <w:rsid w:val="00497023"/>
    <w:rsid w:val="00497919"/>
    <w:rsid w:val="004A0F8E"/>
    <w:rsid w:val="004A16BC"/>
    <w:rsid w:val="004A2B94"/>
    <w:rsid w:val="004A417B"/>
    <w:rsid w:val="004A65FF"/>
    <w:rsid w:val="004A793F"/>
    <w:rsid w:val="004A7B6B"/>
    <w:rsid w:val="004B05D8"/>
    <w:rsid w:val="004B20DD"/>
    <w:rsid w:val="004B322A"/>
    <w:rsid w:val="004B48E6"/>
    <w:rsid w:val="004B6058"/>
    <w:rsid w:val="004B6F6A"/>
    <w:rsid w:val="004B79D1"/>
    <w:rsid w:val="004B7C0C"/>
    <w:rsid w:val="004C2548"/>
    <w:rsid w:val="004C3898"/>
    <w:rsid w:val="004C3CA7"/>
    <w:rsid w:val="004C6B0C"/>
    <w:rsid w:val="004C6F5F"/>
    <w:rsid w:val="004D19E1"/>
    <w:rsid w:val="004D36B1"/>
    <w:rsid w:val="004D6725"/>
    <w:rsid w:val="004D7EBD"/>
    <w:rsid w:val="004E1592"/>
    <w:rsid w:val="004E2110"/>
    <w:rsid w:val="004E2680"/>
    <w:rsid w:val="004E28F9"/>
    <w:rsid w:val="004E42C9"/>
    <w:rsid w:val="004E462E"/>
    <w:rsid w:val="004E56DC"/>
    <w:rsid w:val="004E5D8D"/>
    <w:rsid w:val="004E6F71"/>
    <w:rsid w:val="004E76F4"/>
    <w:rsid w:val="004E77CA"/>
    <w:rsid w:val="004F0B4E"/>
    <w:rsid w:val="004F0B6C"/>
    <w:rsid w:val="004F2078"/>
    <w:rsid w:val="004F24D8"/>
    <w:rsid w:val="004F4978"/>
    <w:rsid w:val="004F4DA3"/>
    <w:rsid w:val="004F5941"/>
    <w:rsid w:val="004F5F37"/>
    <w:rsid w:val="004F7CF3"/>
    <w:rsid w:val="005029D7"/>
    <w:rsid w:val="00506557"/>
    <w:rsid w:val="0050677A"/>
    <w:rsid w:val="00506FB2"/>
    <w:rsid w:val="005108D8"/>
    <w:rsid w:val="00510F51"/>
    <w:rsid w:val="005116F9"/>
    <w:rsid w:val="00514158"/>
    <w:rsid w:val="005153A7"/>
    <w:rsid w:val="005164E1"/>
    <w:rsid w:val="00516BAB"/>
    <w:rsid w:val="005219CF"/>
    <w:rsid w:val="0052454F"/>
    <w:rsid w:val="00524BCC"/>
    <w:rsid w:val="00525EBA"/>
    <w:rsid w:val="00532928"/>
    <w:rsid w:val="0053334B"/>
    <w:rsid w:val="00534B59"/>
    <w:rsid w:val="00535DA6"/>
    <w:rsid w:val="005360F9"/>
    <w:rsid w:val="00536759"/>
    <w:rsid w:val="00536E0C"/>
    <w:rsid w:val="005379CC"/>
    <w:rsid w:val="00537C62"/>
    <w:rsid w:val="00541417"/>
    <w:rsid w:val="0054141C"/>
    <w:rsid w:val="0054241E"/>
    <w:rsid w:val="00546970"/>
    <w:rsid w:val="00550115"/>
    <w:rsid w:val="00550919"/>
    <w:rsid w:val="0055306A"/>
    <w:rsid w:val="00554E19"/>
    <w:rsid w:val="005565C7"/>
    <w:rsid w:val="00560227"/>
    <w:rsid w:val="0056121F"/>
    <w:rsid w:val="00562A90"/>
    <w:rsid w:val="00565FFB"/>
    <w:rsid w:val="0056603E"/>
    <w:rsid w:val="005662D7"/>
    <w:rsid w:val="00566781"/>
    <w:rsid w:val="00567FF7"/>
    <w:rsid w:val="005701C5"/>
    <w:rsid w:val="00572505"/>
    <w:rsid w:val="00576CCF"/>
    <w:rsid w:val="00582809"/>
    <w:rsid w:val="00583709"/>
    <w:rsid w:val="00586A19"/>
    <w:rsid w:val="0058798C"/>
    <w:rsid w:val="005900FA"/>
    <w:rsid w:val="00590836"/>
    <w:rsid w:val="005915FD"/>
    <w:rsid w:val="00592655"/>
    <w:rsid w:val="005935A4"/>
    <w:rsid w:val="0059431D"/>
    <w:rsid w:val="005948C2"/>
    <w:rsid w:val="00595DCA"/>
    <w:rsid w:val="0059779B"/>
    <w:rsid w:val="005A09A6"/>
    <w:rsid w:val="005A209A"/>
    <w:rsid w:val="005A5654"/>
    <w:rsid w:val="005A662D"/>
    <w:rsid w:val="005B1188"/>
    <w:rsid w:val="005B1409"/>
    <w:rsid w:val="005B35D7"/>
    <w:rsid w:val="005B392A"/>
    <w:rsid w:val="005B3AA3"/>
    <w:rsid w:val="005B3C09"/>
    <w:rsid w:val="005B4102"/>
    <w:rsid w:val="005B6F09"/>
    <w:rsid w:val="005B6F83"/>
    <w:rsid w:val="005B71EB"/>
    <w:rsid w:val="005B776F"/>
    <w:rsid w:val="005B787C"/>
    <w:rsid w:val="005C024A"/>
    <w:rsid w:val="005C0275"/>
    <w:rsid w:val="005C07C8"/>
    <w:rsid w:val="005C1AB5"/>
    <w:rsid w:val="005C425F"/>
    <w:rsid w:val="005C447D"/>
    <w:rsid w:val="005C4F3E"/>
    <w:rsid w:val="005C74FB"/>
    <w:rsid w:val="005C7F0D"/>
    <w:rsid w:val="005D0F19"/>
    <w:rsid w:val="005D1151"/>
    <w:rsid w:val="005D1602"/>
    <w:rsid w:val="005D25D1"/>
    <w:rsid w:val="005D3C19"/>
    <w:rsid w:val="005D3C5E"/>
    <w:rsid w:val="005D4FDF"/>
    <w:rsid w:val="005D536C"/>
    <w:rsid w:val="005E30CD"/>
    <w:rsid w:val="005E385F"/>
    <w:rsid w:val="005E5632"/>
    <w:rsid w:val="005E5888"/>
    <w:rsid w:val="005E5B81"/>
    <w:rsid w:val="005E6592"/>
    <w:rsid w:val="005E68DF"/>
    <w:rsid w:val="005F1345"/>
    <w:rsid w:val="005F2CB1"/>
    <w:rsid w:val="005F3025"/>
    <w:rsid w:val="005F34A0"/>
    <w:rsid w:val="005F4DFD"/>
    <w:rsid w:val="005F618C"/>
    <w:rsid w:val="005F70BD"/>
    <w:rsid w:val="005F78B5"/>
    <w:rsid w:val="006025DD"/>
    <w:rsid w:val="0060283C"/>
    <w:rsid w:val="00604F14"/>
    <w:rsid w:val="00605064"/>
    <w:rsid w:val="006100F7"/>
    <w:rsid w:val="00611B83"/>
    <w:rsid w:val="0061206A"/>
    <w:rsid w:val="00613257"/>
    <w:rsid w:val="00614896"/>
    <w:rsid w:val="00614E33"/>
    <w:rsid w:val="00620A71"/>
    <w:rsid w:val="00620D80"/>
    <w:rsid w:val="006234A6"/>
    <w:rsid w:val="00630001"/>
    <w:rsid w:val="006311B3"/>
    <w:rsid w:val="0063155B"/>
    <w:rsid w:val="0063284C"/>
    <w:rsid w:val="00633408"/>
    <w:rsid w:val="00636398"/>
    <w:rsid w:val="006368D3"/>
    <w:rsid w:val="006377EC"/>
    <w:rsid w:val="0064151F"/>
    <w:rsid w:val="00641533"/>
    <w:rsid w:val="0064208D"/>
    <w:rsid w:val="00643475"/>
    <w:rsid w:val="0064396A"/>
    <w:rsid w:val="0064520E"/>
    <w:rsid w:val="0064624E"/>
    <w:rsid w:val="00647389"/>
    <w:rsid w:val="006500B6"/>
    <w:rsid w:val="00650AB9"/>
    <w:rsid w:val="00650C6C"/>
    <w:rsid w:val="00654DC4"/>
    <w:rsid w:val="00655733"/>
    <w:rsid w:val="00655ACD"/>
    <w:rsid w:val="00656A92"/>
    <w:rsid w:val="00656DDE"/>
    <w:rsid w:val="0066011D"/>
    <w:rsid w:val="006607C0"/>
    <w:rsid w:val="006613A6"/>
    <w:rsid w:val="006619C4"/>
    <w:rsid w:val="006627A2"/>
    <w:rsid w:val="006630D8"/>
    <w:rsid w:val="006634E6"/>
    <w:rsid w:val="006655EE"/>
    <w:rsid w:val="00666FBA"/>
    <w:rsid w:val="00667EE7"/>
    <w:rsid w:val="00670922"/>
    <w:rsid w:val="00670BE1"/>
    <w:rsid w:val="00671065"/>
    <w:rsid w:val="0067218F"/>
    <w:rsid w:val="006737FF"/>
    <w:rsid w:val="006741F2"/>
    <w:rsid w:val="00674596"/>
    <w:rsid w:val="00674CC3"/>
    <w:rsid w:val="006752C2"/>
    <w:rsid w:val="00675C72"/>
    <w:rsid w:val="006771F9"/>
    <w:rsid w:val="00677615"/>
    <w:rsid w:val="006776D7"/>
    <w:rsid w:val="00680C41"/>
    <w:rsid w:val="00681003"/>
    <w:rsid w:val="006817C9"/>
    <w:rsid w:val="00681A93"/>
    <w:rsid w:val="00682491"/>
    <w:rsid w:val="006825CF"/>
    <w:rsid w:val="00683ECE"/>
    <w:rsid w:val="00684EB6"/>
    <w:rsid w:val="00685A87"/>
    <w:rsid w:val="00691740"/>
    <w:rsid w:val="00695C9B"/>
    <w:rsid w:val="00695FC2"/>
    <w:rsid w:val="00696949"/>
    <w:rsid w:val="00696A4F"/>
    <w:rsid w:val="00697052"/>
    <w:rsid w:val="00697181"/>
    <w:rsid w:val="006A20C2"/>
    <w:rsid w:val="006A3D9A"/>
    <w:rsid w:val="006A4215"/>
    <w:rsid w:val="006A46FB"/>
    <w:rsid w:val="006A5A3D"/>
    <w:rsid w:val="006A5E28"/>
    <w:rsid w:val="006A697B"/>
    <w:rsid w:val="006A71E2"/>
    <w:rsid w:val="006A7AFF"/>
    <w:rsid w:val="006B1816"/>
    <w:rsid w:val="006B2099"/>
    <w:rsid w:val="006B50CF"/>
    <w:rsid w:val="006C0024"/>
    <w:rsid w:val="006C03B8"/>
    <w:rsid w:val="006C1C20"/>
    <w:rsid w:val="006C1C7B"/>
    <w:rsid w:val="006C457B"/>
    <w:rsid w:val="006C5EC9"/>
    <w:rsid w:val="006C6059"/>
    <w:rsid w:val="006C643E"/>
    <w:rsid w:val="006C7522"/>
    <w:rsid w:val="006D17DE"/>
    <w:rsid w:val="006D30C0"/>
    <w:rsid w:val="006D320E"/>
    <w:rsid w:val="006D6F08"/>
    <w:rsid w:val="006D7953"/>
    <w:rsid w:val="006E062C"/>
    <w:rsid w:val="006E08DF"/>
    <w:rsid w:val="006E0FC4"/>
    <w:rsid w:val="006E1C82"/>
    <w:rsid w:val="006E28B7"/>
    <w:rsid w:val="006E2A9B"/>
    <w:rsid w:val="006E2BE4"/>
    <w:rsid w:val="006E3310"/>
    <w:rsid w:val="006E36A1"/>
    <w:rsid w:val="006E3B47"/>
    <w:rsid w:val="006E4E39"/>
    <w:rsid w:val="006E565E"/>
    <w:rsid w:val="006E5C09"/>
    <w:rsid w:val="006E673D"/>
    <w:rsid w:val="006E7D3B"/>
    <w:rsid w:val="006F1B70"/>
    <w:rsid w:val="006F341D"/>
    <w:rsid w:val="006F3CDE"/>
    <w:rsid w:val="006F3E16"/>
    <w:rsid w:val="006F58D4"/>
    <w:rsid w:val="006F6582"/>
    <w:rsid w:val="00701D4A"/>
    <w:rsid w:val="007031AE"/>
    <w:rsid w:val="0070346E"/>
    <w:rsid w:val="00704EDB"/>
    <w:rsid w:val="007052D8"/>
    <w:rsid w:val="00706101"/>
    <w:rsid w:val="00706132"/>
    <w:rsid w:val="00706DA9"/>
    <w:rsid w:val="00707072"/>
    <w:rsid w:val="00707D61"/>
    <w:rsid w:val="007117E3"/>
    <w:rsid w:val="00712287"/>
    <w:rsid w:val="00712772"/>
    <w:rsid w:val="0071400C"/>
    <w:rsid w:val="007140E5"/>
    <w:rsid w:val="007148D3"/>
    <w:rsid w:val="00715B9A"/>
    <w:rsid w:val="00715EB1"/>
    <w:rsid w:val="007171CB"/>
    <w:rsid w:val="00717FCD"/>
    <w:rsid w:val="00720313"/>
    <w:rsid w:val="007228D1"/>
    <w:rsid w:val="007234F1"/>
    <w:rsid w:val="00723C02"/>
    <w:rsid w:val="00725422"/>
    <w:rsid w:val="00725677"/>
    <w:rsid w:val="007257D0"/>
    <w:rsid w:val="0072603B"/>
    <w:rsid w:val="007260C7"/>
    <w:rsid w:val="00726EA6"/>
    <w:rsid w:val="00727208"/>
    <w:rsid w:val="007272AE"/>
    <w:rsid w:val="00727680"/>
    <w:rsid w:val="00731D8F"/>
    <w:rsid w:val="0073313D"/>
    <w:rsid w:val="00733C4D"/>
    <w:rsid w:val="00733FD0"/>
    <w:rsid w:val="007348B1"/>
    <w:rsid w:val="00735186"/>
    <w:rsid w:val="007362A6"/>
    <w:rsid w:val="00736411"/>
    <w:rsid w:val="00736D7D"/>
    <w:rsid w:val="00736E77"/>
    <w:rsid w:val="00737468"/>
    <w:rsid w:val="007405FB"/>
    <w:rsid w:val="00740E58"/>
    <w:rsid w:val="007434CD"/>
    <w:rsid w:val="007435F5"/>
    <w:rsid w:val="007445A0"/>
    <w:rsid w:val="0074524B"/>
    <w:rsid w:val="007452E2"/>
    <w:rsid w:val="00747D8B"/>
    <w:rsid w:val="00751228"/>
    <w:rsid w:val="00752E43"/>
    <w:rsid w:val="007534DD"/>
    <w:rsid w:val="007571E1"/>
    <w:rsid w:val="00757D90"/>
    <w:rsid w:val="007604B2"/>
    <w:rsid w:val="007610F5"/>
    <w:rsid w:val="0076143E"/>
    <w:rsid w:val="0076510B"/>
    <w:rsid w:val="00765281"/>
    <w:rsid w:val="00765C5F"/>
    <w:rsid w:val="00766BAD"/>
    <w:rsid w:val="0077062C"/>
    <w:rsid w:val="00770D10"/>
    <w:rsid w:val="007729A2"/>
    <w:rsid w:val="007735C3"/>
    <w:rsid w:val="007755F2"/>
    <w:rsid w:val="0077619A"/>
    <w:rsid w:val="0077642F"/>
    <w:rsid w:val="00776971"/>
    <w:rsid w:val="0077790D"/>
    <w:rsid w:val="00780A80"/>
    <w:rsid w:val="0078177E"/>
    <w:rsid w:val="00782521"/>
    <w:rsid w:val="0078304C"/>
    <w:rsid w:val="00783673"/>
    <w:rsid w:val="00785490"/>
    <w:rsid w:val="00790872"/>
    <w:rsid w:val="00791833"/>
    <w:rsid w:val="007925EA"/>
    <w:rsid w:val="0079325D"/>
    <w:rsid w:val="00793485"/>
    <w:rsid w:val="00793CD8"/>
    <w:rsid w:val="00795C92"/>
    <w:rsid w:val="00796231"/>
    <w:rsid w:val="007962CB"/>
    <w:rsid w:val="00796956"/>
    <w:rsid w:val="007A17E3"/>
    <w:rsid w:val="007A1A17"/>
    <w:rsid w:val="007A1CB3"/>
    <w:rsid w:val="007A306F"/>
    <w:rsid w:val="007A385F"/>
    <w:rsid w:val="007A43A6"/>
    <w:rsid w:val="007A492C"/>
    <w:rsid w:val="007A58A6"/>
    <w:rsid w:val="007A7797"/>
    <w:rsid w:val="007B220A"/>
    <w:rsid w:val="007B24EA"/>
    <w:rsid w:val="007B3D2D"/>
    <w:rsid w:val="007B50AE"/>
    <w:rsid w:val="007B51DF"/>
    <w:rsid w:val="007B79C3"/>
    <w:rsid w:val="007C05DD"/>
    <w:rsid w:val="007C1FA8"/>
    <w:rsid w:val="007C3D18"/>
    <w:rsid w:val="007C60BF"/>
    <w:rsid w:val="007C63F0"/>
    <w:rsid w:val="007C67B9"/>
    <w:rsid w:val="007C6A07"/>
    <w:rsid w:val="007C6BC6"/>
    <w:rsid w:val="007C75A1"/>
    <w:rsid w:val="007C77A5"/>
    <w:rsid w:val="007D0416"/>
    <w:rsid w:val="007D04E5"/>
    <w:rsid w:val="007D078F"/>
    <w:rsid w:val="007D3DDC"/>
    <w:rsid w:val="007D4EE1"/>
    <w:rsid w:val="007D5810"/>
    <w:rsid w:val="007D5901"/>
    <w:rsid w:val="007D7526"/>
    <w:rsid w:val="007D754C"/>
    <w:rsid w:val="007D7B9D"/>
    <w:rsid w:val="007E18E0"/>
    <w:rsid w:val="007E1C66"/>
    <w:rsid w:val="007E25EA"/>
    <w:rsid w:val="007E3230"/>
    <w:rsid w:val="007E39AC"/>
    <w:rsid w:val="007E4610"/>
    <w:rsid w:val="007E4715"/>
    <w:rsid w:val="007E4EA4"/>
    <w:rsid w:val="007E505B"/>
    <w:rsid w:val="007E5A29"/>
    <w:rsid w:val="007E7091"/>
    <w:rsid w:val="007F53E7"/>
    <w:rsid w:val="007F6ADA"/>
    <w:rsid w:val="007F7F60"/>
    <w:rsid w:val="00801E22"/>
    <w:rsid w:val="00803FAE"/>
    <w:rsid w:val="00805D71"/>
    <w:rsid w:val="0080605F"/>
    <w:rsid w:val="00807786"/>
    <w:rsid w:val="0081032C"/>
    <w:rsid w:val="00811FCB"/>
    <w:rsid w:val="00812D69"/>
    <w:rsid w:val="0081328B"/>
    <w:rsid w:val="00814006"/>
    <w:rsid w:val="008158D6"/>
    <w:rsid w:val="0081618A"/>
    <w:rsid w:val="00817196"/>
    <w:rsid w:val="008175B4"/>
    <w:rsid w:val="00822604"/>
    <w:rsid w:val="008235DB"/>
    <w:rsid w:val="00824AB4"/>
    <w:rsid w:val="00825C42"/>
    <w:rsid w:val="00825D25"/>
    <w:rsid w:val="00826BCE"/>
    <w:rsid w:val="00827D6F"/>
    <w:rsid w:val="00827E29"/>
    <w:rsid w:val="00831C2C"/>
    <w:rsid w:val="008336A2"/>
    <w:rsid w:val="00833B02"/>
    <w:rsid w:val="00835770"/>
    <w:rsid w:val="008376AC"/>
    <w:rsid w:val="00840B74"/>
    <w:rsid w:val="00841089"/>
    <w:rsid w:val="00843099"/>
    <w:rsid w:val="0084348F"/>
    <w:rsid w:val="00843F41"/>
    <w:rsid w:val="008444E8"/>
    <w:rsid w:val="00844E80"/>
    <w:rsid w:val="00844F3D"/>
    <w:rsid w:val="0084550F"/>
    <w:rsid w:val="00846B0D"/>
    <w:rsid w:val="00846FE7"/>
    <w:rsid w:val="00851CFA"/>
    <w:rsid w:val="00852E3F"/>
    <w:rsid w:val="00854CE2"/>
    <w:rsid w:val="00855382"/>
    <w:rsid w:val="008561EE"/>
    <w:rsid w:val="00856911"/>
    <w:rsid w:val="0086049E"/>
    <w:rsid w:val="00861863"/>
    <w:rsid w:val="00865799"/>
    <w:rsid w:val="00866BD8"/>
    <w:rsid w:val="008677FD"/>
    <w:rsid w:val="008706D4"/>
    <w:rsid w:val="00870D1D"/>
    <w:rsid w:val="00870F8A"/>
    <w:rsid w:val="008719A4"/>
    <w:rsid w:val="00871D23"/>
    <w:rsid w:val="008726B1"/>
    <w:rsid w:val="00874312"/>
    <w:rsid w:val="0087437C"/>
    <w:rsid w:val="00875CD7"/>
    <w:rsid w:val="00875EF4"/>
    <w:rsid w:val="00876B2B"/>
    <w:rsid w:val="00876B4D"/>
    <w:rsid w:val="00876F21"/>
    <w:rsid w:val="00877F18"/>
    <w:rsid w:val="008801D6"/>
    <w:rsid w:val="008828A2"/>
    <w:rsid w:val="00883350"/>
    <w:rsid w:val="0088347A"/>
    <w:rsid w:val="00883785"/>
    <w:rsid w:val="00886E66"/>
    <w:rsid w:val="00887A36"/>
    <w:rsid w:val="00887F83"/>
    <w:rsid w:val="008909CB"/>
    <w:rsid w:val="008930A5"/>
    <w:rsid w:val="008941E3"/>
    <w:rsid w:val="0089457E"/>
    <w:rsid w:val="00894A88"/>
    <w:rsid w:val="00895386"/>
    <w:rsid w:val="008959BA"/>
    <w:rsid w:val="00896870"/>
    <w:rsid w:val="0089763B"/>
    <w:rsid w:val="008977C4"/>
    <w:rsid w:val="008A017E"/>
    <w:rsid w:val="008A21FF"/>
    <w:rsid w:val="008A2CE2"/>
    <w:rsid w:val="008A30AC"/>
    <w:rsid w:val="008A44B8"/>
    <w:rsid w:val="008A51A8"/>
    <w:rsid w:val="008A54C7"/>
    <w:rsid w:val="008A54FE"/>
    <w:rsid w:val="008A6343"/>
    <w:rsid w:val="008A77D8"/>
    <w:rsid w:val="008A7CCB"/>
    <w:rsid w:val="008B0483"/>
    <w:rsid w:val="008B120C"/>
    <w:rsid w:val="008B22EB"/>
    <w:rsid w:val="008B342F"/>
    <w:rsid w:val="008B3EC7"/>
    <w:rsid w:val="008B51A0"/>
    <w:rsid w:val="008B592A"/>
    <w:rsid w:val="008B6BD0"/>
    <w:rsid w:val="008B6C82"/>
    <w:rsid w:val="008B7B5C"/>
    <w:rsid w:val="008C0321"/>
    <w:rsid w:val="008C0C99"/>
    <w:rsid w:val="008C2017"/>
    <w:rsid w:val="008C2247"/>
    <w:rsid w:val="008C2250"/>
    <w:rsid w:val="008C3E1C"/>
    <w:rsid w:val="008C4958"/>
    <w:rsid w:val="008C4BAA"/>
    <w:rsid w:val="008C4C02"/>
    <w:rsid w:val="008C59CA"/>
    <w:rsid w:val="008C5FF7"/>
    <w:rsid w:val="008C6AE8"/>
    <w:rsid w:val="008C6D9D"/>
    <w:rsid w:val="008C7573"/>
    <w:rsid w:val="008D00A5"/>
    <w:rsid w:val="008D2C43"/>
    <w:rsid w:val="008D34F1"/>
    <w:rsid w:val="008D383A"/>
    <w:rsid w:val="008D39D8"/>
    <w:rsid w:val="008D5229"/>
    <w:rsid w:val="008D614F"/>
    <w:rsid w:val="008D6D1A"/>
    <w:rsid w:val="008E065E"/>
    <w:rsid w:val="008E0927"/>
    <w:rsid w:val="008E1909"/>
    <w:rsid w:val="008E45F3"/>
    <w:rsid w:val="008E577C"/>
    <w:rsid w:val="008F1C4E"/>
    <w:rsid w:val="008F1EAB"/>
    <w:rsid w:val="008F334B"/>
    <w:rsid w:val="008F33DC"/>
    <w:rsid w:val="008F477F"/>
    <w:rsid w:val="008F4EBC"/>
    <w:rsid w:val="008F593A"/>
    <w:rsid w:val="008F7187"/>
    <w:rsid w:val="009022F8"/>
    <w:rsid w:val="00902350"/>
    <w:rsid w:val="00902CAF"/>
    <w:rsid w:val="0090336B"/>
    <w:rsid w:val="00904DFD"/>
    <w:rsid w:val="009053AA"/>
    <w:rsid w:val="00906939"/>
    <w:rsid w:val="00910B7D"/>
    <w:rsid w:val="00911DFB"/>
    <w:rsid w:val="009133F4"/>
    <w:rsid w:val="009139D9"/>
    <w:rsid w:val="00914AD8"/>
    <w:rsid w:val="00915D11"/>
    <w:rsid w:val="00916079"/>
    <w:rsid w:val="00917CE9"/>
    <w:rsid w:val="00920BF2"/>
    <w:rsid w:val="00921463"/>
    <w:rsid w:val="00922010"/>
    <w:rsid w:val="00924CEC"/>
    <w:rsid w:val="00925BA0"/>
    <w:rsid w:val="00926CA2"/>
    <w:rsid w:val="00930B3F"/>
    <w:rsid w:val="00930E0D"/>
    <w:rsid w:val="00931BD9"/>
    <w:rsid w:val="00932F09"/>
    <w:rsid w:val="009334A3"/>
    <w:rsid w:val="00933745"/>
    <w:rsid w:val="009368F3"/>
    <w:rsid w:val="00936AD6"/>
    <w:rsid w:val="00937E92"/>
    <w:rsid w:val="00940C82"/>
    <w:rsid w:val="00941636"/>
    <w:rsid w:val="00943742"/>
    <w:rsid w:val="00945C05"/>
    <w:rsid w:val="00946945"/>
    <w:rsid w:val="00947713"/>
    <w:rsid w:val="00950DE7"/>
    <w:rsid w:val="00952DDF"/>
    <w:rsid w:val="00953920"/>
    <w:rsid w:val="00953D47"/>
    <w:rsid w:val="00955BFF"/>
    <w:rsid w:val="0095681E"/>
    <w:rsid w:val="009572D4"/>
    <w:rsid w:val="00957C66"/>
    <w:rsid w:val="009605AB"/>
    <w:rsid w:val="009609E9"/>
    <w:rsid w:val="00960C2E"/>
    <w:rsid w:val="00961921"/>
    <w:rsid w:val="009625F8"/>
    <w:rsid w:val="0096430A"/>
    <w:rsid w:val="0096554B"/>
    <w:rsid w:val="0096584A"/>
    <w:rsid w:val="0096604A"/>
    <w:rsid w:val="009708A7"/>
    <w:rsid w:val="00971F08"/>
    <w:rsid w:val="009735F3"/>
    <w:rsid w:val="0097375E"/>
    <w:rsid w:val="0097603D"/>
    <w:rsid w:val="00976949"/>
    <w:rsid w:val="00977D3E"/>
    <w:rsid w:val="00980369"/>
    <w:rsid w:val="00980477"/>
    <w:rsid w:val="00980507"/>
    <w:rsid w:val="00985253"/>
    <w:rsid w:val="009853B3"/>
    <w:rsid w:val="00985AF9"/>
    <w:rsid w:val="0098601E"/>
    <w:rsid w:val="00990630"/>
    <w:rsid w:val="009916D9"/>
    <w:rsid w:val="00991761"/>
    <w:rsid w:val="00994DCA"/>
    <w:rsid w:val="00994F2F"/>
    <w:rsid w:val="009960EC"/>
    <w:rsid w:val="009970DD"/>
    <w:rsid w:val="009A05C0"/>
    <w:rsid w:val="009A0FBA"/>
    <w:rsid w:val="009A1601"/>
    <w:rsid w:val="009A375C"/>
    <w:rsid w:val="009A3BB6"/>
    <w:rsid w:val="009A462D"/>
    <w:rsid w:val="009A5CBA"/>
    <w:rsid w:val="009B015F"/>
    <w:rsid w:val="009B067E"/>
    <w:rsid w:val="009B1F30"/>
    <w:rsid w:val="009B2D8E"/>
    <w:rsid w:val="009B3AC2"/>
    <w:rsid w:val="009B3AF1"/>
    <w:rsid w:val="009B492B"/>
    <w:rsid w:val="009B4DF4"/>
    <w:rsid w:val="009B564E"/>
    <w:rsid w:val="009B7E87"/>
    <w:rsid w:val="009C0169"/>
    <w:rsid w:val="009C403E"/>
    <w:rsid w:val="009C53B9"/>
    <w:rsid w:val="009D0394"/>
    <w:rsid w:val="009D4CA3"/>
    <w:rsid w:val="009D4FF0"/>
    <w:rsid w:val="009D703C"/>
    <w:rsid w:val="009D718F"/>
    <w:rsid w:val="009E068F"/>
    <w:rsid w:val="009E14E0"/>
    <w:rsid w:val="009E35DB"/>
    <w:rsid w:val="009E47A3"/>
    <w:rsid w:val="009E5033"/>
    <w:rsid w:val="009E535A"/>
    <w:rsid w:val="009E71EE"/>
    <w:rsid w:val="009E737F"/>
    <w:rsid w:val="009F06A5"/>
    <w:rsid w:val="009F08F3"/>
    <w:rsid w:val="009F0BD5"/>
    <w:rsid w:val="009F1C18"/>
    <w:rsid w:val="009F23D7"/>
    <w:rsid w:val="009F344F"/>
    <w:rsid w:val="009F3F68"/>
    <w:rsid w:val="009F53D4"/>
    <w:rsid w:val="009F608F"/>
    <w:rsid w:val="00A0104A"/>
    <w:rsid w:val="00A02A3C"/>
    <w:rsid w:val="00A031D8"/>
    <w:rsid w:val="00A044B8"/>
    <w:rsid w:val="00A048A8"/>
    <w:rsid w:val="00A04F49"/>
    <w:rsid w:val="00A04F8A"/>
    <w:rsid w:val="00A054C7"/>
    <w:rsid w:val="00A05E0D"/>
    <w:rsid w:val="00A106D1"/>
    <w:rsid w:val="00A11F28"/>
    <w:rsid w:val="00A1311D"/>
    <w:rsid w:val="00A13E54"/>
    <w:rsid w:val="00A1400F"/>
    <w:rsid w:val="00A149EF"/>
    <w:rsid w:val="00A14EF6"/>
    <w:rsid w:val="00A17E88"/>
    <w:rsid w:val="00A17F63"/>
    <w:rsid w:val="00A2012F"/>
    <w:rsid w:val="00A2193B"/>
    <w:rsid w:val="00A2268A"/>
    <w:rsid w:val="00A229ED"/>
    <w:rsid w:val="00A2351A"/>
    <w:rsid w:val="00A264A9"/>
    <w:rsid w:val="00A26DCF"/>
    <w:rsid w:val="00A27361"/>
    <w:rsid w:val="00A27785"/>
    <w:rsid w:val="00A300E6"/>
    <w:rsid w:val="00A30187"/>
    <w:rsid w:val="00A30334"/>
    <w:rsid w:val="00A30DCD"/>
    <w:rsid w:val="00A33CA6"/>
    <w:rsid w:val="00A3448A"/>
    <w:rsid w:val="00A36297"/>
    <w:rsid w:val="00A36596"/>
    <w:rsid w:val="00A37A93"/>
    <w:rsid w:val="00A4008C"/>
    <w:rsid w:val="00A40170"/>
    <w:rsid w:val="00A40E9A"/>
    <w:rsid w:val="00A41E2B"/>
    <w:rsid w:val="00A41F05"/>
    <w:rsid w:val="00A4213D"/>
    <w:rsid w:val="00A4216A"/>
    <w:rsid w:val="00A4330E"/>
    <w:rsid w:val="00A43578"/>
    <w:rsid w:val="00A43A4E"/>
    <w:rsid w:val="00A44CF7"/>
    <w:rsid w:val="00A45B74"/>
    <w:rsid w:val="00A50419"/>
    <w:rsid w:val="00A529F5"/>
    <w:rsid w:val="00A52E1D"/>
    <w:rsid w:val="00A5343C"/>
    <w:rsid w:val="00A54296"/>
    <w:rsid w:val="00A61499"/>
    <w:rsid w:val="00A6200A"/>
    <w:rsid w:val="00A628ED"/>
    <w:rsid w:val="00A62A77"/>
    <w:rsid w:val="00A62C0F"/>
    <w:rsid w:val="00A6320E"/>
    <w:rsid w:val="00A63483"/>
    <w:rsid w:val="00A657D7"/>
    <w:rsid w:val="00A660AC"/>
    <w:rsid w:val="00A67E6C"/>
    <w:rsid w:val="00A71B99"/>
    <w:rsid w:val="00A72DFF"/>
    <w:rsid w:val="00A739D0"/>
    <w:rsid w:val="00A73D45"/>
    <w:rsid w:val="00A761D4"/>
    <w:rsid w:val="00A77EC4"/>
    <w:rsid w:val="00A80CAC"/>
    <w:rsid w:val="00A80FB3"/>
    <w:rsid w:val="00A8589C"/>
    <w:rsid w:val="00A85EAA"/>
    <w:rsid w:val="00A865AE"/>
    <w:rsid w:val="00A87F54"/>
    <w:rsid w:val="00A90AAE"/>
    <w:rsid w:val="00A92879"/>
    <w:rsid w:val="00A92A47"/>
    <w:rsid w:val="00A93B59"/>
    <w:rsid w:val="00A9442A"/>
    <w:rsid w:val="00A95A09"/>
    <w:rsid w:val="00A95D4D"/>
    <w:rsid w:val="00AA016F"/>
    <w:rsid w:val="00AA0E37"/>
    <w:rsid w:val="00AA1ED6"/>
    <w:rsid w:val="00AA5185"/>
    <w:rsid w:val="00AA51D6"/>
    <w:rsid w:val="00AA6355"/>
    <w:rsid w:val="00AA7AD6"/>
    <w:rsid w:val="00AB05FA"/>
    <w:rsid w:val="00AB0BC8"/>
    <w:rsid w:val="00AB11CA"/>
    <w:rsid w:val="00AB14D9"/>
    <w:rsid w:val="00AB21C0"/>
    <w:rsid w:val="00AB4AB8"/>
    <w:rsid w:val="00AB4B6E"/>
    <w:rsid w:val="00AB4D8E"/>
    <w:rsid w:val="00AB655E"/>
    <w:rsid w:val="00AB7BC8"/>
    <w:rsid w:val="00AC007F"/>
    <w:rsid w:val="00AC1434"/>
    <w:rsid w:val="00AC2546"/>
    <w:rsid w:val="00AC2ECD"/>
    <w:rsid w:val="00AC3119"/>
    <w:rsid w:val="00AC49FB"/>
    <w:rsid w:val="00AC5A10"/>
    <w:rsid w:val="00AC6B33"/>
    <w:rsid w:val="00AC7032"/>
    <w:rsid w:val="00AC7A9B"/>
    <w:rsid w:val="00AC7C47"/>
    <w:rsid w:val="00AD074C"/>
    <w:rsid w:val="00AD079A"/>
    <w:rsid w:val="00AD0AA3"/>
    <w:rsid w:val="00AD2ED0"/>
    <w:rsid w:val="00AD2F9E"/>
    <w:rsid w:val="00AD338C"/>
    <w:rsid w:val="00AD3F94"/>
    <w:rsid w:val="00AD4A5A"/>
    <w:rsid w:val="00AD4B6A"/>
    <w:rsid w:val="00AD5163"/>
    <w:rsid w:val="00AD6269"/>
    <w:rsid w:val="00AE0595"/>
    <w:rsid w:val="00AE27AC"/>
    <w:rsid w:val="00AE3E67"/>
    <w:rsid w:val="00AE40E0"/>
    <w:rsid w:val="00AE4DBA"/>
    <w:rsid w:val="00AE4F07"/>
    <w:rsid w:val="00AE5868"/>
    <w:rsid w:val="00AE59AE"/>
    <w:rsid w:val="00AF1C5D"/>
    <w:rsid w:val="00AF2EE3"/>
    <w:rsid w:val="00AF35BF"/>
    <w:rsid w:val="00AF42D7"/>
    <w:rsid w:val="00B006FE"/>
    <w:rsid w:val="00B007CB"/>
    <w:rsid w:val="00B01CC3"/>
    <w:rsid w:val="00B02609"/>
    <w:rsid w:val="00B02AA9"/>
    <w:rsid w:val="00B02FA3"/>
    <w:rsid w:val="00B039D8"/>
    <w:rsid w:val="00B05084"/>
    <w:rsid w:val="00B05186"/>
    <w:rsid w:val="00B05B1D"/>
    <w:rsid w:val="00B05C6A"/>
    <w:rsid w:val="00B0699F"/>
    <w:rsid w:val="00B0759B"/>
    <w:rsid w:val="00B076E0"/>
    <w:rsid w:val="00B07D75"/>
    <w:rsid w:val="00B1149F"/>
    <w:rsid w:val="00B14120"/>
    <w:rsid w:val="00B157F9"/>
    <w:rsid w:val="00B17803"/>
    <w:rsid w:val="00B20256"/>
    <w:rsid w:val="00B20D09"/>
    <w:rsid w:val="00B21AF0"/>
    <w:rsid w:val="00B2763F"/>
    <w:rsid w:val="00B27AAC"/>
    <w:rsid w:val="00B30929"/>
    <w:rsid w:val="00B32AEF"/>
    <w:rsid w:val="00B36A7A"/>
    <w:rsid w:val="00B36F3D"/>
    <w:rsid w:val="00B372AA"/>
    <w:rsid w:val="00B3738A"/>
    <w:rsid w:val="00B3791E"/>
    <w:rsid w:val="00B40445"/>
    <w:rsid w:val="00B405C9"/>
    <w:rsid w:val="00B409E0"/>
    <w:rsid w:val="00B40FC3"/>
    <w:rsid w:val="00B41435"/>
    <w:rsid w:val="00B41888"/>
    <w:rsid w:val="00B45A52"/>
    <w:rsid w:val="00B45BF8"/>
    <w:rsid w:val="00B45E11"/>
    <w:rsid w:val="00B46175"/>
    <w:rsid w:val="00B50864"/>
    <w:rsid w:val="00B5151C"/>
    <w:rsid w:val="00B53A10"/>
    <w:rsid w:val="00B54215"/>
    <w:rsid w:val="00B54296"/>
    <w:rsid w:val="00B548B7"/>
    <w:rsid w:val="00B567B0"/>
    <w:rsid w:val="00B57515"/>
    <w:rsid w:val="00B602D6"/>
    <w:rsid w:val="00B62490"/>
    <w:rsid w:val="00B628AD"/>
    <w:rsid w:val="00B63039"/>
    <w:rsid w:val="00B642B1"/>
    <w:rsid w:val="00B664C7"/>
    <w:rsid w:val="00B6736A"/>
    <w:rsid w:val="00B674D3"/>
    <w:rsid w:val="00B71C8E"/>
    <w:rsid w:val="00B739F6"/>
    <w:rsid w:val="00B74756"/>
    <w:rsid w:val="00B75C9E"/>
    <w:rsid w:val="00B7783A"/>
    <w:rsid w:val="00B81A6C"/>
    <w:rsid w:val="00B82F2B"/>
    <w:rsid w:val="00B83F10"/>
    <w:rsid w:val="00B85DE5"/>
    <w:rsid w:val="00B86125"/>
    <w:rsid w:val="00B90F73"/>
    <w:rsid w:val="00B921A9"/>
    <w:rsid w:val="00B93B59"/>
    <w:rsid w:val="00B9406A"/>
    <w:rsid w:val="00B949A5"/>
    <w:rsid w:val="00B97187"/>
    <w:rsid w:val="00B97B5A"/>
    <w:rsid w:val="00BA0EE7"/>
    <w:rsid w:val="00BA17EC"/>
    <w:rsid w:val="00BA2280"/>
    <w:rsid w:val="00BA2539"/>
    <w:rsid w:val="00BA253E"/>
    <w:rsid w:val="00BA2A08"/>
    <w:rsid w:val="00BA434A"/>
    <w:rsid w:val="00BA4778"/>
    <w:rsid w:val="00BA56D2"/>
    <w:rsid w:val="00BA76E0"/>
    <w:rsid w:val="00BB2A25"/>
    <w:rsid w:val="00BB40FF"/>
    <w:rsid w:val="00BB51E9"/>
    <w:rsid w:val="00BB64BD"/>
    <w:rsid w:val="00BB7569"/>
    <w:rsid w:val="00BC0101"/>
    <w:rsid w:val="00BC0FDC"/>
    <w:rsid w:val="00BC3053"/>
    <w:rsid w:val="00BC4D2E"/>
    <w:rsid w:val="00BC62C0"/>
    <w:rsid w:val="00BC748D"/>
    <w:rsid w:val="00BD3218"/>
    <w:rsid w:val="00BD48AC"/>
    <w:rsid w:val="00BD4D4D"/>
    <w:rsid w:val="00BD508A"/>
    <w:rsid w:val="00BD5F1A"/>
    <w:rsid w:val="00BE1234"/>
    <w:rsid w:val="00BE2FA6"/>
    <w:rsid w:val="00BE333F"/>
    <w:rsid w:val="00BE42E9"/>
    <w:rsid w:val="00BE7204"/>
    <w:rsid w:val="00BE7406"/>
    <w:rsid w:val="00BE7603"/>
    <w:rsid w:val="00BE7771"/>
    <w:rsid w:val="00BF03E8"/>
    <w:rsid w:val="00BF3279"/>
    <w:rsid w:val="00BF42D5"/>
    <w:rsid w:val="00BF74C7"/>
    <w:rsid w:val="00C015F1"/>
    <w:rsid w:val="00C01F33"/>
    <w:rsid w:val="00C02CC6"/>
    <w:rsid w:val="00C03547"/>
    <w:rsid w:val="00C03A8B"/>
    <w:rsid w:val="00C040F7"/>
    <w:rsid w:val="00C044AB"/>
    <w:rsid w:val="00C05706"/>
    <w:rsid w:val="00C0719F"/>
    <w:rsid w:val="00C07377"/>
    <w:rsid w:val="00C10478"/>
    <w:rsid w:val="00C116F3"/>
    <w:rsid w:val="00C12107"/>
    <w:rsid w:val="00C14D4B"/>
    <w:rsid w:val="00C1512D"/>
    <w:rsid w:val="00C154BB"/>
    <w:rsid w:val="00C17EDA"/>
    <w:rsid w:val="00C21261"/>
    <w:rsid w:val="00C25467"/>
    <w:rsid w:val="00C265BE"/>
    <w:rsid w:val="00C279B5"/>
    <w:rsid w:val="00C27C45"/>
    <w:rsid w:val="00C32FC3"/>
    <w:rsid w:val="00C353C6"/>
    <w:rsid w:val="00C3719D"/>
    <w:rsid w:val="00C37CB2"/>
    <w:rsid w:val="00C4316F"/>
    <w:rsid w:val="00C473A5"/>
    <w:rsid w:val="00C5419E"/>
    <w:rsid w:val="00C54995"/>
    <w:rsid w:val="00C54B41"/>
    <w:rsid w:val="00C54D41"/>
    <w:rsid w:val="00C60093"/>
    <w:rsid w:val="00C60783"/>
    <w:rsid w:val="00C60F74"/>
    <w:rsid w:val="00C624C8"/>
    <w:rsid w:val="00C64672"/>
    <w:rsid w:val="00C6763B"/>
    <w:rsid w:val="00C67BB9"/>
    <w:rsid w:val="00C70397"/>
    <w:rsid w:val="00C70697"/>
    <w:rsid w:val="00C72093"/>
    <w:rsid w:val="00C72EF4"/>
    <w:rsid w:val="00C7315A"/>
    <w:rsid w:val="00C744FE"/>
    <w:rsid w:val="00C7452B"/>
    <w:rsid w:val="00C7492F"/>
    <w:rsid w:val="00C75D2F"/>
    <w:rsid w:val="00C767BE"/>
    <w:rsid w:val="00C76E3C"/>
    <w:rsid w:val="00C8133E"/>
    <w:rsid w:val="00C81568"/>
    <w:rsid w:val="00C822FF"/>
    <w:rsid w:val="00C82CCF"/>
    <w:rsid w:val="00C836D8"/>
    <w:rsid w:val="00C85DA0"/>
    <w:rsid w:val="00C9027A"/>
    <w:rsid w:val="00C9068E"/>
    <w:rsid w:val="00C93814"/>
    <w:rsid w:val="00C93C4B"/>
    <w:rsid w:val="00C9449D"/>
    <w:rsid w:val="00C944AB"/>
    <w:rsid w:val="00C95B40"/>
    <w:rsid w:val="00C97EBF"/>
    <w:rsid w:val="00CA0D3A"/>
    <w:rsid w:val="00CA0E56"/>
    <w:rsid w:val="00CA1ED8"/>
    <w:rsid w:val="00CA4D57"/>
    <w:rsid w:val="00CA7542"/>
    <w:rsid w:val="00CA779C"/>
    <w:rsid w:val="00CB1205"/>
    <w:rsid w:val="00CB1F63"/>
    <w:rsid w:val="00CB3AFC"/>
    <w:rsid w:val="00CB7170"/>
    <w:rsid w:val="00CC040E"/>
    <w:rsid w:val="00CC111F"/>
    <w:rsid w:val="00CC2011"/>
    <w:rsid w:val="00CC3EA0"/>
    <w:rsid w:val="00CC7B45"/>
    <w:rsid w:val="00CD0448"/>
    <w:rsid w:val="00CD098A"/>
    <w:rsid w:val="00CD1188"/>
    <w:rsid w:val="00CD24CA"/>
    <w:rsid w:val="00CD2ED1"/>
    <w:rsid w:val="00CD337B"/>
    <w:rsid w:val="00CE0424"/>
    <w:rsid w:val="00CE0BF7"/>
    <w:rsid w:val="00CE28CA"/>
    <w:rsid w:val="00CE45CD"/>
    <w:rsid w:val="00CE50CF"/>
    <w:rsid w:val="00CE5384"/>
    <w:rsid w:val="00CE7561"/>
    <w:rsid w:val="00CE7EE4"/>
    <w:rsid w:val="00CF08A4"/>
    <w:rsid w:val="00CF1354"/>
    <w:rsid w:val="00CF395F"/>
    <w:rsid w:val="00CF3B1F"/>
    <w:rsid w:val="00CF3B69"/>
    <w:rsid w:val="00CF3BF6"/>
    <w:rsid w:val="00CF3F81"/>
    <w:rsid w:val="00CF47E8"/>
    <w:rsid w:val="00CF625B"/>
    <w:rsid w:val="00CF687E"/>
    <w:rsid w:val="00D01417"/>
    <w:rsid w:val="00D0256F"/>
    <w:rsid w:val="00D0349B"/>
    <w:rsid w:val="00D03922"/>
    <w:rsid w:val="00D10249"/>
    <w:rsid w:val="00D10FED"/>
    <w:rsid w:val="00D115C3"/>
    <w:rsid w:val="00D11897"/>
    <w:rsid w:val="00D12B9D"/>
    <w:rsid w:val="00D13135"/>
    <w:rsid w:val="00D133AF"/>
    <w:rsid w:val="00D13E4E"/>
    <w:rsid w:val="00D1534B"/>
    <w:rsid w:val="00D20B95"/>
    <w:rsid w:val="00D21882"/>
    <w:rsid w:val="00D232A9"/>
    <w:rsid w:val="00D239A7"/>
    <w:rsid w:val="00D23F47"/>
    <w:rsid w:val="00D252F0"/>
    <w:rsid w:val="00D308C9"/>
    <w:rsid w:val="00D30C9B"/>
    <w:rsid w:val="00D32DE6"/>
    <w:rsid w:val="00D3341B"/>
    <w:rsid w:val="00D36E71"/>
    <w:rsid w:val="00D37D87"/>
    <w:rsid w:val="00D40B33"/>
    <w:rsid w:val="00D4318F"/>
    <w:rsid w:val="00D4366D"/>
    <w:rsid w:val="00D438BF"/>
    <w:rsid w:val="00D43BE3"/>
    <w:rsid w:val="00D43F6F"/>
    <w:rsid w:val="00D440F8"/>
    <w:rsid w:val="00D44431"/>
    <w:rsid w:val="00D45964"/>
    <w:rsid w:val="00D47F23"/>
    <w:rsid w:val="00D50AA0"/>
    <w:rsid w:val="00D51D31"/>
    <w:rsid w:val="00D527FB"/>
    <w:rsid w:val="00D53E5E"/>
    <w:rsid w:val="00D546FF"/>
    <w:rsid w:val="00D55AD5"/>
    <w:rsid w:val="00D55FD1"/>
    <w:rsid w:val="00D576CA"/>
    <w:rsid w:val="00D579F8"/>
    <w:rsid w:val="00D61AF5"/>
    <w:rsid w:val="00D6223C"/>
    <w:rsid w:val="00D62A3C"/>
    <w:rsid w:val="00D6426E"/>
    <w:rsid w:val="00D652B5"/>
    <w:rsid w:val="00D65863"/>
    <w:rsid w:val="00D66155"/>
    <w:rsid w:val="00D67741"/>
    <w:rsid w:val="00D67D33"/>
    <w:rsid w:val="00D708B0"/>
    <w:rsid w:val="00D70FD8"/>
    <w:rsid w:val="00D71013"/>
    <w:rsid w:val="00D7121A"/>
    <w:rsid w:val="00D71DE2"/>
    <w:rsid w:val="00D7281A"/>
    <w:rsid w:val="00D77B1D"/>
    <w:rsid w:val="00D8021F"/>
    <w:rsid w:val="00D802A7"/>
    <w:rsid w:val="00D80383"/>
    <w:rsid w:val="00D814C2"/>
    <w:rsid w:val="00D823C6"/>
    <w:rsid w:val="00D82FFB"/>
    <w:rsid w:val="00D8327F"/>
    <w:rsid w:val="00D833A9"/>
    <w:rsid w:val="00D833C8"/>
    <w:rsid w:val="00D83449"/>
    <w:rsid w:val="00D855D3"/>
    <w:rsid w:val="00D86CA3"/>
    <w:rsid w:val="00D86F87"/>
    <w:rsid w:val="00D871CE"/>
    <w:rsid w:val="00D90287"/>
    <w:rsid w:val="00D9196D"/>
    <w:rsid w:val="00D92063"/>
    <w:rsid w:val="00D92067"/>
    <w:rsid w:val="00D92982"/>
    <w:rsid w:val="00D95785"/>
    <w:rsid w:val="00DA025F"/>
    <w:rsid w:val="00DA0441"/>
    <w:rsid w:val="00DA1465"/>
    <w:rsid w:val="00DA192E"/>
    <w:rsid w:val="00DA22A1"/>
    <w:rsid w:val="00DA28EC"/>
    <w:rsid w:val="00DA305E"/>
    <w:rsid w:val="00DA3DC9"/>
    <w:rsid w:val="00DA4E95"/>
    <w:rsid w:val="00DA5417"/>
    <w:rsid w:val="00DA56E8"/>
    <w:rsid w:val="00DA76A8"/>
    <w:rsid w:val="00DA7BF0"/>
    <w:rsid w:val="00DB0743"/>
    <w:rsid w:val="00DB0A9F"/>
    <w:rsid w:val="00DB14C1"/>
    <w:rsid w:val="00DB3592"/>
    <w:rsid w:val="00DB3720"/>
    <w:rsid w:val="00DB377D"/>
    <w:rsid w:val="00DB75C3"/>
    <w:rsid w:val="00DC19EF"/>
    <w:rsid w:val="00DC2D36"/>
    <w:rsid w:val="00DC3459"/>
    <w:rsid w:val="00DC4058"/>
    <w:rsid w:val="00DC5317"/>
    <w:rsid w:val="00DC53EF"/>
    <w:rsid w:val="00DC575B"/>
    <w:rsid w:val="00DC7337"/>
    <w:rsid w:val="00DD1DA5"/>
    <w:rsid w:val="00DD3863"/>
    <w:rsid w:val="00DD597E"/>
    <w:rsid w:val="00DE49EE"/>
    <w:rsid w:val="00DE5608"/>
    <w:rsid w:val="00DE58D0"/>
    <w:rsid w:val="00DE654F"/>
    <w:rsid w:val="00DF01EA"/>
    <w:rsid w:val="00DF0B6E"/>
    <w:rsid w:val="00DF15E0"/>
    <w:rsid w:val="00DF316A"/>
    <w:rsid w:val="00DF37A0"/>
    <w:rsid w:val="00DF440B"/>
    <w:rsid w:val="00DF4ABC"/>
    <w:rsid w:val="00DF5C92"/>
    <w:rsid w:val="00E00D5D"/>
    <w:rsid w:val="00E035B9"/>
    <w:rsid w:val="00E0436E"/>
    <w:rsid w:val="00E062FA"/>
    <w:rsid w:val="00E110E7"/>
    <w:rsid w:val="00E1121C"/>
    <w:rsid w:val="00E11B20"/>
    <w:rsid w:val="00E14268"/>
    <w:rsid w:val="00E14AB1"/>
    <w:rsid w:val="00E16D0C"/>
    <w:rsid w:val="00E17FA2"/>
    <w:rsid w:val="00E22330"/>
    <w:rsid w:val="00E23C8F"/>
    <w:rsid w:val="00E244FA"/>
    <w:rsid w:val="00E24F7D"/>
    <w:rsid w:val="00E25F46"/>
    <w:rsid w:val="00E26572"/>
    <w:rsid w:val="00E27470"/>
    <w:rsid w:val="00E30B5A"/>
    <w:rsid w:val="00E30D47"/>
    <w:rsid w:val="00E3123D"/>
    <w:rsid w:val="00E3126F"/>
    <w:rsid w:val="00E31461"/>
    <w:rsid w:val="00E31D43"/>
    <w:rsid w:val="00E321C3"/>
    <w:rsid w:val="00E32608"/>
    <w:rsid w:val="00E32EE6"/>
    <w:rsid w:val="00E338AB"/>
    <w:rsid w:val="00E34188"/>
    <w:rsid w:val="00E34B6E"/>
    <w:rsid w:val="00E35559"/>
    <w:rsid w:val="00E3599F"/>
    <w:rsid w:val="00E3723A"/>
    <w:rsid w:val="00E37860"/>
    <w:rsid w:val="00E41FC4"/>
    <w:rsid w:val="00E42302"/>
    <w:rsid w:val="00E428F6"/>
    <w:rsid w:val="00E431C4"/>
    <w:rsid w:val="00E44286"/>
    <w:rsid w:val="00E446F1"/>
    <w:rsid w:val="00E467ED"/>
    <w:rsid w:val="00E46886"/>
    <w:rsid w:val="00E46E7E"/>
    <w:rsid w:val="00E473A3"/>
    <w:rsid w:val="00E4777F"/>
    <w:rsid w:val="00E47AEF"/>
    <w:rsid w:val="00E52781"/>
    <w:rsid w:val="00E53B75"/>
    <w:rsid w:val="00E54E3B"/>
    <w:rsid w:val="00E5545B"/>
    <w:rsid w:val="00E57565"/>
    <w:rsid w:val="00E63838"/>
    <w:rsid w:val="00E63BBA"/>
    <w:rsid w:val="00E64434"/>
    <w:rsid w:val="00E647CC"/>
    <w:rsid w:val="00E64C77"/>
    <w:rsid w:val="00E67C30"/>
    <w:rsid w:val="00E67C51"/>
    <w:rsid w:val="00E7243C"/>
    <w:rsid w:val="00E727B7"/>
    <w:rsid w:val="00E72856"/>
    <w:rsid w:val="00E72EFC"/>
    <w:rsid w:val="00E758EC"/>
    <w:rsid w:val="00E75916"/>
    <w:rsid w:val="00E80ACA"/>
    <w:rsid w:val="00E821DE"/>
    <w:rsid w:val="00E8234C"/>
    <w:rsid w:val="00E83AA9"/>
    <w:rsid w:val="00E84404"/>
    <w:rsid w:val="00E855C8"/>
    <w:rsid w:val="00E85654"/>
    <w:rsid w:val="00E85928"/>
    <w:rsid w:val="00E87822"/>
    <w:rsid w:val="00E90395"/>
    <w:rsid w:val="00E90E49"/>
    <w:rsid w:val="00E917F9"/>
    <w:rsid w:val="00E920B7"/>
    <w:rsid w:val="00E9291C"/>
    <w:rsid w:val="00E92E6B"/>
    <w:rsid w:val="00E93FC6"/>
    <w:rsid w:val="00E93FFE"/>
    <w:rsid w:val="00E94F8A"/>
    <w:rsid w:val="00E95A18"/>
    <w:rsid w:val="00EA1229"/>
    <w:rsid w:val="00EA132A"/>
    <w:rsid w:val="00EA2877"/>
    <w:rsid w:val="00EA7A41"/>
    <w:rsid w:val="00EB077B"/>
    <w:rsid w:val="00EB097F"/>
    <w:rsid w:val="00EB4EA2"/>
    <w:rsid w:val="00EB56EF"/>
    <w:rsid w:val="00EB6591"/>
    <w:rsid w:val="00EB6D87"/>
    <w:rsid w:val="00EB7619"/>
    <w:rsid w:val="00EB7AC2"/>
    <w:rsid w:val="00EC094D"/>
    <w:rsid w:val="00EC0AD6"/>
    <w:rsid w:val="00EC24D5"/>
    <w:rsid w:val="00EC27C6"/>
    <w:rsid w:val="00EC4207"/>
    <w:rsid w:val="00EC4A0A"/>
    <w:rsid w:val="00EC5653"/>
    <w:rsid w:val="00EC6B83"/>
    <w:rsid w:val="00EC71CE"/>
    <w:rsid w:val="00ED0C87"/>
    <w:rsid w:val="00ED1006"/>
    <w:rsid w:val="00ED2684"/>
    <w:rsid w:val="00ED7335"/>
    <w:rsid w:val="00ED77EB"/>
    <w:rsid w:val="00ED7F88"/>
    <w:rsid w:val="00EE1DA8"/>
    <w:rsid w:val="00EE2729"/>
    <w:rsid w:val="00EE335D"/>
    <w:rsid w:val="00EE3873"/>
    <w:rsid w:val="00EE564D"/>
    <w:rsid w:val="00EE69AF"/>
    <w:rsid w:val="00EE6B0C"/>
    <w:rsid w:val="00EE6D3F"/>
    <w:rsid w:val="00EF18FE"/>
    <w:rsid w:val="00EF2461"/>
    <w:rsid w:val="00EF4D22"/>
    <w:rsid w:val="00EF4F6F"/>
    <w:rsid w:val="00EF5787"/>
    <w:rsid w:val="00EF60D0"/>
    <w:rsid w:val="00EF7759"/>
    <w:rsid w:val="00F00F62"/>
    <w:rsid w:val="00F01181"/>
    <w:rsid w:val="00F01DB3"/>
    <w:rsid w:val="00F02E94"/>
    <w:rsid w:val="00F03DAF"/>
    <w:rsid w:val="00F05216"/>
    <w:rsid w:val="00F0528D"/>
    <w:rsid w:val="00F06C67"/>
    <w:rsid w:val="00F06DFD"/>
    <w:rsid w:val="00F06EEA"/>
    <w:rsid w:val="00F071D1"/>
    <w:rsid w:val="00F07533"/>
    <w:rsid w:val="00F10629"/>
    <w:rsid w:val="00F11E6E"/>
    <w:rsid w:val="00F157F2"/>
    <w:rsid w:val="00F15FA5"/>
    <w:rsid w:val="00F209B7"/>
    <w:rsid w:val="00F22355"/>
    <w:rsid w:val="00F22D7D"/>
    <w:rsid w:val="00F2376F"/>
    <w:rsid w:val="00F23853"/>
    <w:rsid w:val="00F243D8"/>
    <w:rsid w:val="00F256D6"/>
    <w:rsid w:val="00F30828"/>
    <w:rsid w:val="00F313D6"/>
    <w:rsid w:val="00F3221A"/>
    <w:rsid w:val="00F332F1"/>
    <w:rsid w:val="00F337AD"/>
    <w:rsid w:val="00F35A59"/>
    <w:rsid w:val="00F376AE"/>
    <w:rsid w:val="00F40F0C"/>
    <w:rsid w:val="00F416C3"/>
    <w:rsid w:val="00F42C43"/>
    <w:rsid w:val="00F4319B"/>
    <w:rsid w:val="00F4640C"/>
    <w:rsid w:val="00F4766C"/>
    <w:rsid w:val="00F5060E"/>
    <w:rsid w:val="00F507D1"/>
    <w:rsid w:val="00F519CE"/>
    <w:rsid w:val="00F51ADA"/>
    <w:rsid w:val="00F54057"/>
    <w:rsid w:val="00F57369"/>
    <w:rsid w:val="00F60203"/>
    <w:rsid w:val="00F607C5"/>
    <w:rsid w:val="00F60DEA"/>
    <w:rsid w:val="00F6302A"/>
    <w:rsid w:val="00F63668"/>
    <w:rsid w:val="00F63950"/>
    <w:rsid w:val="00F6460A"/>
    <w:rsid w:val="00F64C2B"/>
    <w:rsid w:val="00F651BE"/>
    <w:rsid w:val="00F654B4"/>
    <w:rsid w:val="00F67F53"/>
    <w:rsid w:val="00F703BE"/>
    <w:rsid w:val="00F71F69"/>
    <w:rsid w:val="00F72B72"/>
    <w:rsid w:val="00F7378F"/>
    <w:rsid w:val="00F74BB9"/>
    <w:rsid w:val="00F75582"/>
    <w:rsid w:val="00F76700"/>
    <w:rsid w:val="00F76EFA"/>
    <w:rsid w:val="00F804BE"/>
    <w:rsid w:val="00F80884"/>
    <w:rsid w:val="00F817CE"/>
    <w:rsid w:val="00F837D2"/>
    <w:rsid w:val="00F8456C"/>
    <w:rsid w:val="00F859D8"/>
    <w:rsid w:val="00F868F5"/>
    <w:rsid w:val="00F9056A"/>
    <w:rsid w:val="00F90F8D"/>
    <w:rsid w:val="00F91F83"/>
    <w:rsid w:val="00F92782"/>
    <w:rsid w:val="00F93AA9"/>
    <w:rsid w:val="00F94810"/>
    <w:rsid w:val="00F95561"/>
    <w:rsid w:val="00F96985"/>
    <w:rsid w:val="00F976B6"/>
    <w:rsid w:val="00F97838"/>
    <w:rsid w:val="00FA2BB3"/>
    <w:rsid w:val="00FA2DA3"/>
    <w:rsid w:val="00FA51F7"/>
    <w:rsid w:val="00FB3E0F"/>
    <w:rsid w:val="00FB4C80"/>
    <w:rsid w:val="00FB4D5A"/>
    <w:rsid w:val="00FB4FA4"/>
    <w:rsid w:val="00FB6A6A"/>
    <w:rsid w:val="00FB7FFB"/>
    <w:rsid w:val="00FC1F38"/>
    <w:rsid w:val="00FC239A"/>
    <w:rsid w:val="00FC2CFC"/>
    <w:rsid w:val="00FC7429"/>
    <w:rsid w:val="00FC76B9"/>
    <w:rsid w:val="00FD07F6"/>
    <w:rsid w:val="00FD155E"/>
    <w:rsid w:val="00FD15CA"/>
    <w:rsid w:val="00FD1EC8"/>
    <w:rsid w:val="00FD3E99"/>
    <w:rsid w:val="00FD40D2"/>
    <w:rsid w:val="00FD47ED"/>
    <w:rsid w:val="00FD5815"/>
    <w:rsid w:val="00FD6974"/>
    <w:rsid w:val="00FD74DB"/>
    <w:rsid w:val="00FD7660"/>
    <w:rsid w:val="00FE0655"/>
    <w:rsid w:val="00FE0B70"/>
    <w:rsid w:val="00FE1E9D"/>
    <w:rsid w:val="00FE2365"/>
    <w:rsid w:val="00FE37D7"/>
    <w:rsid w:val="00FE4976"/>
    <w:rsid w:val="00FE4C7B"/>
    <w:rsid w:val="00FE7336"/>
    <w:rsid w:val="00FE787C"/>
    <w:rsid w:val="00FF2C08"/>
    <w:rsid w:val="00FF45A5"/>
    <w:rsid w:val="00FF527D"/>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o:shapelayout v:ext="edit">
      <o:idmap v:ext="edit" data="1"/>
    </o:shapelayout>
  </w:shapeDefaults>
  <w:decimalSymbol w:val="."/>
  <w:listSeparator w:val=","/>
  <w14:docId w14:val="246B1881"/>
  <w15:chartTrackingRefBased/>
  <w15:docId w15:val="{9D87C86C-4303-4257-8E9C-255466B000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77AF9"/>
    <w:pPr>
      <w:spacing w:after="160" w:line="259" w:lineRule="auto"/>
    </w:pPr>
    <w:rPr>
      <w:rFonts w:asciiTheme="minorHAnsi" w:eastAsiaTheme="minorEastAsia" w:hAnsiTheme="minorHAnsi" w:cstheme="minorBidi"/>
      <w:sz w:val="22"/>
      <w:szCs w:val="22"/>
      <w:lang w:val="en-US" w:eastAsia="zh-CN"/>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rsid w:val="00077AF9"/>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77AF9"/>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ascii="Arial" w:hAnsi="Arial"/>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qFormat/>
    <w:rsid w:val="00230D18"/>
    <w:rPr>
      <w:rFonts w:ascii="Times New Roman" w:hAnsi="Times New Roman"/>
    </w:rPr>
  </w:style>
  <w:style w:type="paragraph" w:customStyle="1" w:styleId="Proposal">
    <w:name w:val="Proposal"/>
    <w:basedOn w:val="BodyText"/>
    <w:qFormat/>
    <w:rsid w:val="00A04F49"/>
    <w:pPr>
      <w:numPr>
        <w:numId w:val="2"/>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style>
  <w:style w:type="paragraph" w:customStyle="1" w:styleId="TAL">
    <w:name w:val="TAL"/>
    <w:basedOn w:val="Normal"/>
    <w:link w:val="TALCar"/>
    <w:rsid w:val="008D00A5"/>
    <w:pPr>
      <w:keepNext/>
      <w:keepLines/>
    </w:pPr>
    <w:rPr>
      <w:rFonts w:ascii="Arial" w:hAnsi="Arial"/>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qFormat/>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ascii="Arial" w:eastAsia="MS Mincho" w:hAnsi="Arial"/>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5"/>
      </w:numPr>
      <w:spacing w:before="40"/>
    </w:pPr>
    <w:rPr>
      <w:rFonts w:ascii="Arial" w:eastAsia="MS Mincho" w:hAnsi="Arial"/>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8D00A5"/>
    <w:pPr>
      <w:ind w:left="720"/>
    </w:pPr>
    <w:rPr>
      <w:rFonts w:eastAsia="Calibri"/>
      <w:lang w:val="x-none"/>
    </w:rPr>
  </w:style>
  <w:style w:type="character" w:customStyle="1" w:styleId="ListParagraphChar">
    <w:name w:val="List Paragraph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rFonts w:ascii="Arial" w:hAnsi="Arial"/>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customStyle="1" w:styleId="bulletChar">
    <w:name w:val="bullet Char"/>
    <w:basedOn w:val="DefaultParagraphFont"/>
    <w:link w:val="bullet"/>
    <w:locked/>
    <w:rsid w:val="005C0275"/>
    <w:rPr>
      <w:rFonts w:asciiTheme="minorHAnsi" w:hAnsiTheme="minorHAnsi" w:cstheme="minorBidi"/>
      <w:sz w:val="22"/>
      <w:szCs w:val="24"/>
    </w:rPr>
  </w:style>
  <w:style w:type="paragraph" w:customStyle="1" w:styleId="bullet">
    <w:name w:val="bullet"/>
    <w:basedOn w:val="ListParagraph"/>
    <w:link w:val="bulletChar"/>
    <w:qFormat/>
    <w:rsid w:val="005C0275"/>
    <w:pPr>
      <w:numPr>
        <w:numId w:val="13"/>
      </w:numPr>
      <w:spacing w:line="256" w:lineRule="auto"/>
      <w:ind w:left="720"/>
      <w:contextualSpacing/>
    </w:pPr>
    <w:rPr>
      <w:rFonts w:eastAsia="Times New Roman"/>
      <w:szCs w:val="24"/>
      <w:lang w:val="en-GB" w:eastAsia="en-GB"/>
    </w:rPr>
  </w:style>
  <w:style w:type="character" w:customStyle="1" w:styleId="B1Char">
    <w:name w:val="B1 Char"/>
    <w:locked/>
    <w:rsid w:val="00B45E11"/>
  </w:style>
  <w:style w:type="character" w:customStyle="1" w:styleId="TALChar">
    <w:name w:val="TAL Char"/>
    <w:qFormat/>
    <w:locked/>
    <w:rsid w:val="00B45E11"/>
    <w:rPr>
      <w:rFonts w:ascii="Arial" w:hAnsi="Arial" w:cs="Arial"/>
      <w:sz w:val="18"/>
      <w:lang w:val="x-none"/>
    </w:rPr>
  </w:style>
  <w:style w:type="character" w:customStyle="1" w:styleId="TACChar">
    <w:name w:val="TAC Char"/>
    <w:link w:val="TAC"/>
    <w:qFormat/>
    <w:locked/>
    <w:rsid w:val="00B45E11"/>
    <w:rPr>
      <w:rFonts w:ascii="Arial" w:hAnsi="Arial"/>
      <w:sz w:val="18"/>
      <w:lang w:val="x-none" w:eastAsia="x-none"/>
    </w:rPr>
  </w:style>
  <w:style w:type="paragraph" w:customStyle="1" w:styleId="IvDbodytext">
    <w:name w:val="IvD bodytext"/>
    <w:basedOn w:val="BodyText"/>
    <w:link w:val="IvDbodytextChar"/>
    <w:qFormat/>
    <w:rsid w:val="00B45E11"/>
    <w:pPr>
      <w:tabs>
        <w:tab w:val="left" w:pos="2552"/>
        <w:tab w:val="left" w:pos="3856"/>
        <w:tab w:val="left" w:pos="5216"/>
        <w:tab w:val="left" w:pos="6464"/>
        <w:tab w:val="left" w:pos="7768"/>
        <w:tab w:val="left" w:pos="9072"/>
        <w:tab w:val="left" w:pos="9639"/>
      </w:tabs>
      <w:spacing w:before="240" w:after="0"/>
    </w:pPr>
    <w:rPr>
      <w:spacing w:val="2"/>
    </w:rPr>
  </w:style>
  <w:style w:type="character" w:customStyle="1" w:styleId="IvDbodytextChar">
    <w:name w:val="IvD bodytext Char"/>
    <w:basedOn w:val="DefaultParagraphFont"/>
    <w:link w:val="IvDbodytext"/>
    <w:rsid w:val="00B45E11"/>
    <w:rPr>
      <w:rFonts w:ascii="Arial" w:hAnsi="Arial"/>
      <w:spacing w:val="2"/>
      <w:lang w:val="en-US" w:eastAsia="en-US"/>
    </w:rPr>
  </w:style>
  <w:style w:type="character" w:styleId="PlaceholderText">
    <w:name w:val="Placeholder Text"/>
    <w:basedOn w:val="DefaultParagraphFont"/>
    <w:uiPriority w:val="99"/>
    <w:semiHidden/>
    <w:rsid w:val="00C82CCF"/>
    <w:rPr>
      <w:color w:val="808080"/>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rsid w:val="00E26572"/>
    <w:rPr>
      <w:rFonts w:asciiTheme="minorHAnsi" w:eastAsiaTheme="minorHAnsi" w:hAnsiTheme="minorHAnsi" w:cstheme="minorBidi"/>
      <w:b/>
      <w:sz w:val="22"/>
      <w:szCs w:val="22"/>
    </w:rPr>
  </w:style>
  <w:style w:type="paragraph" w:styleId="Revision">
    <w:name w:val="Revision"/>
    <w:hidden/>
    <w:uiPriority w:val="99"/>
    <w:semiHidden/>
    <w:rsid w:val="00C03A8B"/>
    <w:rPr>
      <w:rFonts w:asciiTheme="minorHAnsi" w:eastAsiaTheme="minorHAnsi" w:hAnsiTheme="minorHAnsi" w:cstheme="minorBidi"/>
      <w:sz w:val="22"/>
      <w:szCs w:val="22"/>
      <w:lang w:eastAsia="en-US"/>
    </w:rPr>
  </w:style>
  <w:style w:type="paragraph" w:styleId="NormalWeb">
    <w:name w:val="Normal (Web)"/>
    <w:basedOn w:val="Normal"/>
    <w:uiPriority w:val="99"/>
    <w:unhideWhenUsed/>
    <w:rsid w:val="00DA0441"/>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8837894">
      <w:bodyDiv w:val="1"/>
      <w:marLeft w:val="0"/>
      <w:marRight w:val="0"/>
      <w:marTop w:val="0"/>
      <w:marBottom w:val="0"/>
      <w:divBdr>
        <w:top w:val="none" w:sz="0" w:space="0" w:color="auto"/>
        <w:left w:val="none" w:sz="0" w:space="0" w:color="auto"/>
        <w:bottom w:val="none" w:sz="0" w:space="0" w:color="auto"/>
        <w:right w:val="none" w:sz="0" w:space="0" w:color="auto"/>
      </w:divBdr>
      <w:divsChild>
        <w:div w:id="574826653">
          <w:marLeft w:val="1080"/>
          <w:marRight w:val="0"/>
          <w:marTop w:val="100"/>
          <w:marBottom w:val="0"/>
          <w:divBdr>
            <w:top w:val="none" w:sz="0" w:space="0" w:color="auto"/>
            <w:left w:val="none" w:sz="0" w:space="0" w:color="auto"/>
            <w:bottom w:val="none" w:sz="0" w:space="0" w:color="auto"/>
            <w:right w:val="none" w:sz="0" w:space="0" w:color="auto"/>
          </w:divBdr>
        </w:div>
        <w:div w:id="2080325199">
          <w:marLeft w:val="1800"/>
          <w:marRight w:val="0"/>
          <w:marTop w:val="100"/>
          <w:marBottom w:val="0"/>
          <w:divBdr>
            <w:top w:val="none" w:sz="0" w:space="0" w:color="auto"/>
            <w:left w:val="none" w:sz="0" w:space="0" w:color="auto"/>
            <w:bottom w:val="none" w:sz="0" w:space="0" w:color="auto"/>
            <w:right w:val="none" w:sz="0" w:space="0" w:color="auto"/>
          </w:divBdr>
        </w:div>
      </w:divsChild>
    </w:div>
    <w:div w:id="291256897">
      <w:bodyDiv w:val="1"/>
      <w:marLeft w:val="0"/>
      <w:marRight w:val="0"/>
      <w:marTop w:val="0"/>
      <w:marBottom w:val="0"/>
      <w:divBdr>
        <w:top w:val="none" w:sz="0" w:space="0" w:color="auto"/>
        <w:left w:val="none" w:sz="0" w:space="0" w:color="auto"/>
        <w:bottom w:val="none" w:sz="0" w:space="0" w:color="auto"/>
        <w:right w:val="none" w:sz="0" w:space="0" w:color="auto"/>
      </w:divBdr>
    </w:div>
    <w:div w:id="432481694">
      <w:bodyDiv w:val="1"/>
      <w:marLeft w:val="0"/>
      <w:marRight w:val="0"/>
      <w:marTop w:val="0"/>
      <w:marBottom w:val="0"/>
      <w:divBdr>
        <w:top w:val="none" w:sz="0" w:space="0" w:color="auto"/>
        <w:left w:val="none" w:sz="0" w:space="0" w:color="auto"/>
        <w:bottom w:val="none" w:sz="0" w:space="0" w:color="auto"/>
        <w:right w:val="none" w:sz="0" w:space="0" w:color="auto"/>
      </w:divBdr>
      <w:divsChild>
        <w:div w:id="578951141">
          <w:marLeft w:val="1080"/>
          <w:marRight w:val="0"/>
          <w:marTop w:val="100"/>
          <w:marBottom w:val="0"/>
          <w:divBdr>
            <w:top w:val="none" w:sz="0" w:space="0" w:color="auto"/>
            <w:left w:val="none" w:sz="0" w:space="0" w:color="auto"/>
            <w:bottom w:val="none" w:sz="0" w:space="0" w:color="auto"/>
            <w:right w:val="none" w:sz="0" w:space="0" w:color="auto"/>
          </w:divBdr>
        </w:div>
        <w:div w:id="1403411632">
          <w:marLeft w:val="1800"/>
          <w:marRight w:val="0"/>
          <w:marTop w:val="100"/>
          <w:marBottom w:val="0"/>
          <w:divBdr>
            <w:top w:val="none" w:sz="0" w:space="0" w:color="auto"/>
            <w:left w:val="none" w:sz="0" w:space="0" w:color="auto"/>
            <w:bottom w:val="none" w:sz="0" w:space="0" w:color="auto"/>
            <w:right w:val="none" w:sz="0" w:space="0" w:color="auto"/>
          </w:divBdr>
        </w:div>
        <w:div w:id="1750537930">
          <w:marLeft w:val="2520"/>
          <w:marRight w:val="0"/>
          <w:marTop w:val="100"/>
          <w:marBottom w:val="0"/>
          <w:divBdr>
            <w:top w:val="none" w:sz="0" w:space="0" w:color="auto"/>
            <w:left w:val="none" w:sz="0" w:space="0" w:color="auto"/>
            <w:bottom w:val="none" w:sz="0" w:space="0" w:color="auto"/>
            <w:right w:val="none" w:sz="0" w:space="0" w:color="auto"/>
          </w:divBdr>
        </w:div>
        <w:div w:id="2099136891">
          <w:marLeft w:val="1800"/>
          <w:marRight w:val="0"/>
          <w:marTop w:val="100"/>
          <w:marBottom w:val="0"/>
          <w:divBdr>
            <w:top w:val="none" w:sz="0" w:space="0" w:color="auto"/>
            <w:left w:val="none" w:sz="0" w:space="0" w:color="auto"/>
            <w:bottom w:val="none" w:sz="0" w:space="0" w:color="auto"/>
            <w:right w:val="none" w:sz="0" w:space="0" w:color="auto"/>
          </w:divBdr>
        </w:div>
      </w:divsChild>
    </w:div>
    <w:div w:id="561865225">
      <w:bodyDiv w:val="1"/>
      <w:marLeft w:val="0"/>
      <w:marRight w:val="0"/>
      <w:marTop w:val="0"/>
      <w:marBottom w:val="0"/>
      <w:divBdr>
        <w:top w:val="none" w:sz="0" w:space="0" w:color="auto"/>
        <w:left w:val="none" w:sz="0" w:space="0" w:color="auto"/>
        <w:bottom w:val="none" w:sz="0" w:space="0" w:color="auto"/>
        <w:right w:val="none" w:sz="0" w:space="0" w:color="auto"/>
      </w:divBdr>
    </w:div>
    <w:div w:id="638917744">
      <w:bodyDiv w:val="1"/>
      <w:marLeft w:val="0"/>
      <w:marRight w:val="0"/>
      <w:marTop w:val="0"/>
      <w:marBottom w:val="0"/>
      <w:divBdr>
        <w:top w:val="none" w:sz="0" w:space="0" w:color="auto"/>
        <w:left w:val="none" w:sz="0" w:space="0" w:color="auto"/>
        <w:bottom w:val="none" w:sz="0" w:space="0" w:color="auto"/>
        <w:right w:val="none" w:sz="0" w:space="0" w:color="auto"/>
      </w:divBdr>
    </w:div>
    <w:div w:id="667291291">
      <w:bodyDiv w:val="1"/>
      <w:marLeft w:val="0"/>
      <w:marRight w:val="0"/>
      <w:marTop w:val="0"/>
      <w:marBottom w:val="0"/>
      <w:divBdr>
        <w:top w:val="none" w:sz="0" w:space="0" w:color="auto"/>
        <w:left w:val="none" w:sz="0" w:space="0" w:color="auto"/>
        <w:bottom w:val="none" w:sz="0" w:space="0" w:color="auto"/>
        <w:right w:val="none" w:sz="0" w:space="0" w:color="auto"/>
      </w:divBdr>
    </w:div>
    <w:div w:id="675621421">
      <w:bodyDiv w:val="1"/>
      <w:marLeft w:val="0"/>
      <w:marRight w:val="0"/>
      <w:marTop w:val="0"/>
      <w:marBottom w:val="0"/>
      <w:divBdr>
        <w:top w:val="none" w:sz="0" w:space="0" w:color="auto"/>
        <w:left w:val="none" w:sz="0" w:space="0" w:color="auto"/>
        <w:bottom w:val="none" w:sz="0" w:space="0" w:color="auto"/>
        <w:right w:val="none" w:sz="0" w:space="0" w:color="auto"/>
      </w:divBdr>
    </w:div>
    <w:div w:id="816804018">
      <w:bodyDiv w:val="1"/>
      <w:marLeft w:val="0"/>
      <w:marRight w:val="0"/>
      <w:marTop w:val="0"/>
      <w:marBottom w:val="0"/>
      <w:divBdr>
        <w:top w:val="none" w:sz="0" w:space="0" w:color="auto"/>
        <w:left w:val="none" w:sz="0" w:space="0" w:color="auto"/>
        <w:bottom w:val="none" w:sz="0" w:space="0" w:color="auto"/>
        <w:right w:val="none" w:sz="0" w:space="0" w:color="auto"/>
      </w:divBdr>
    </w:div>
    <w:div w:id="911082817">
      <w:bodyDiv w:val="1"/>
      <w:marLeft w:val="0"/>
      <w:marRight w:val="0"/>
      <w:marTop w:val="0"/>
      <w:marBottom w:val="0"/>
      <w:divBdr>
        <w:top w:val="none" w:sz="0" w:space="0" w:color="auto"/>
        <w:left w:val="none" w:sz="0" w:space="0" w:color="auto"/>
        <w:bottom w:val="none" w:sz="0" w:space="0" w:color="auto"/>
        <w:right w:val="none" w:sz="0" w:space="0" w:color="auto"/>
      </w:divBdr>
      <w:divsChild>
        <w:div w:id="282461813">
          <w:marLeft w:val="1699"/>
          <w:marRight w:val="0"/>
          <w:marTop w:val="60"/>
          <w:marBottom w:val="0"/>
          <w:divBdr>
            <w:top w:val="none" w:sz="0" w:space="0" w:color="auto"/>
            <w:left w:val="none" w:sz="0" w:space="0" w:color="auto"/>
            <w:bottom w:val="none" w:sz="0" w:space="0" w:color="auto"/>
            <w:right w:val="none" w:sz="0" w:space="0" w:color="auto"/>
          </w:divBdr>
        </w:div>
        <w:div w:id="934441384">
          <w:marLeft w:val="1699"/>
          <w:marRight w:val="0"/>
          <w:marTop w:val="60"/>
          <w:marBottom w:val="0"/>
          <w:divBdr>
            <w:top w:val="none" w:sz="0" w:space="0" w:color="auto"/>
            <w:left w:val="none" w:sz="0" w:space="0" w:color="auto"/>
            <w:bottom w:val="none" w:sz="0" w:space="0" w:color="auto"/>
            <w:right w:val="none" w:sz="0" w:space="0" w:color="auto"/>
          </w:divBdr>
        </w:div>
        <w:div w:id="1612778224">
          <w:marLeft w:val="1699"/>
          <w:marRight w:val="0"/>
          <w:marTop w:val="60"/>
          <w:marBottom w:val="0"/>
          <w:divBdr>
            <w:top w:val="none" w:sz="0" w:space="0" w:color="auto"/>
            <w:left w:val="none" w:sz="0" w:space="0" w:color="auto"/>
            <w:bottom w:val="none" w:sz="0" w:space="0" w:color="auto"/>
            <w:right w:val="none" w:sz="0" w:space="0" w:color="auto"/>
          </w:divBdr>
        </w:div>
      </w:divsChild>
    </w:div>
    <w:div w:id="1130392854">
      <w:bodyDiv w:val="1"/>
      <w:marLeft w:val="0"/>
      <w:marRight w:val="0"/>
      <w:marTop w:val="0"/>
      <w:marBottom w:val="0"/>
      <w:divBdr>
        <w:top w:val="none" w:sz="0" w:space="0" w:color="auto"/>
        <w:left w:val="none" w:sz="0" w:space="0" w:color="auto"/>
        <w:bottom w:val="none" w:sz="0" w:space="0" w:color="auto"/>
        <w:right w:val="none" w:sz="0" w:space="0" w:color="auto"/>
      </w:divBdr>
    </w:div>
    <w:div w:id="1291059990">
      <w:bodyDiv w:val="1"/>
      <w:marLeft w:val="0"/>
      <w:marRight w:val="0"/>
      <w:marTop w:val="0"/>
      <w:marBottom w:val="0"/>
      <w:divBdr>
        <w:top w:val="none" w:sz="0" w:space="0" w:color="auto"/>
        <w:left w:val="none" w:sz="0" w:space="0" w:color="auto"/>
        <w:bottom w:val="none" w:sz="0" w:space="0" w:color="auto"/>
        <w:right w:val="none" w:sz="0" w:space="0" w:color="auto"/>
      </w:divBdr>
    </w:div>
    <w:div w:id="1457866392">
      <w:bodyDiv w:val="1"/>
      <w:marLeft w:val="0"/>
      <w:marRight w:val="0"/>
      <w:marTop w:val="0"/>
      <w:marBottom w:val="0"/>
      <w:divBdr>
        <w:top w:val="none" w:sz="0" w:space="0" w:color="auto"/>
        <w:left w:val="none" w:sz="0" w:space="0" w:color="auto"/>
        <w:bottom w:val="none" w:sz="0" w:space="0" w:color="auto"/>
        <w:right w:val="none" w:sz="0" w:space="0" w:color="auto"/>
      </w:divBdr>
    </w:div>
    <w:div w:id="1736052089">
      <w:bodyDiv w:val="1"/>
      <w:marLeft w:val="0"/>
      <w:marRight w:val="0"/>
      <w:marTop w:val="0"/>
      <w:marBottom w:val="0"/>
      <w:divBdr>
        <w:top w:val="none" w:sz="0" w:space="0" w:color="auto"/>
        <w:left w:val="none" w:sz="0" w:space="0" w:color="auto"/>
        <w:bottom w:val="none" w:sz="0" w:space="0" w:color="auto"/>
        <w:right w:val="none" w:sz="0" w:space="0" w:color="auto"/>
      </w:divBdr>
    </w:div>
    <w:div w:id="1777094745">
      <w:bodyDiv w:val="1"/>
      <w:marLeft w:val="0"/>
      <w:marRight w:val="0"/>
      <w:marTop w:val="0"/>
      <w:marBottom w:val="0"/>
      <w:divBdr>
        <w:top w:val="none" w:sz="0" w:space="0" w:color="auto"/>
        <w:left w:val="none" w:sz="0" w:space="0" w:color="auto"/>
        <w:bottom w:val="none" w:sz="0" w:space="0" w:color="auto"/>
        <w:right w:val="none" w:sz="0" w:space="0" w:color="auto"/>
      </w:divBdr>
    </w:div>
    <w:div w:id="1836648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6" ma:contentTypeDescription="Create a new document." ma:contentTypeScope="" ma:versionID="42eac07579fb97b12e2e183aa4c03323">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c82d3d0d0f48694c18e4f96ddf926fdb"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DB4870E-318E-4762-8B23-991CCA3943A8}">
  <ds:schemaRefs>
    <ds:schemaRef ds:uri="http://purl.org/dc/elements/1.1/"/>
    <ds:schemaRef ds:uri="http://schemas.microsoft.com/office/2006/metadata/properties"/>
    <ds:schemaRef ds:uri="9b239327-9e80-40e4-b1b7-4394fed77a33"/>
    <ds:schemaRef ds:uri="http://schemas.microsoft.com/sharepoint/v3"/>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2f282d3b-eb4a-4b09-b61f-b9593442e286"/>
    <ds:schemaRef ds:uri="http://www.w3.org/XML/1998/namespace"/>
    <ds:schemaRef ds:uri="http://purl.org/dc/dcmitype/"/>
  </ds:schemaRefs>
</ds:datastoreItem>
</file>

<file path=customXml/itemProps2.xml><?xml version="1.0" encoding="utf-8"?>
<ds:datastoreItem xmlns:ds="http://schemas.openxmlformats.org/officeDocument/2006/customXml" ds:itemID="{C9E2F1A8-E3D5-45CD-8691-6A643A835670}"/>
</file>

<file path=customXml/itemProps3.xml><?xml version="1.0" encoding="utf-8"?>
<ds:datastoreItem xmlns:ds="http://schemas.openxmlformats.org/officeDocument/2006/customXml" ds:itemID="{84BFE0C9-3335-4D8E-8194-97D502EE5031}">
  <ds:schemaRefs>
    <ds:schemaRef ds:uri="http://schemas.microsoft.com/sharepoint/v3/contenttype/forms"/>
  </ds:schemaRefs>
</ds:datastoreItem>
</file>

<file path=customXml/itemProps4.xml><?xml version="1.0" encoding="utf-8"?>
<ds:datastoreItem xmlns:ds="http://schemas.openxmlformats.org/officeDocument/2006/customXml" ds:itemID="{9B4B0B7F-601E-45D9-9314-CC8B4506BDC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1055</TotalTime>
  <Pages>6</Pages>
  <Words>1432</Words>
  <Characters>7817</Characters>
  <Application>Microsoft Office Word</Application>
  <DocSecurity>0</DocSecurity>
  <Lines>65</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9231</CharactersWithSpaces>
  <SharedDoc>false</SharedDoc>
  <HLinks>
    <vt:vector size="54" baseType="variant">
      <vt:variant>
        <vt:i4>1638455</vt:i4>
      </vt:variant>
      <vt:variant>
        <vt:i4>77</vt:i4>
      </vt:variant>
      <vt:variant>
        <vt:i4>0</vt:i4>
      </vt:variant>
      <vt:variant>
        <vt:i4>5</vt:i4>
      </vt:variant>
      <vt:variant>
        <vt:lpwstr/>
      </vt:variant>
      <vt:variant>
        <vt:lpwstr>_Toc20745379</vt:lpwstr>
      </vt:variant>
      <vt:variant>
        <vt:i4>1572919</vt:i4>
      </vt:variant>
      <vt:variant>
        <vt:i4>74</vt:i4>
      </vt:variant>
      <vt:variant>
        <vt:i4>0</vt:i4>
      </vt:variant>
      <vt:variant>
        <vt:i4>5</vt:i4>
      </vt:variant>
      <vt:variant>
        <vt:lpwstr/>
      </vt:variant>
      <vt:variant>
        <vt:lpwstr>_Toc20745378</vt:lpwstr>
      </vt:variant>
      <vt:variant>
        <vt:i4>1507383</vt:i4>
      </vt:variant>
      <vt:variant>
        <vt:i4>71</vt:i4>
      </vt:variant>
      <vt:variant>
        <vt:i4>0</vt:i4>
      </vt:variant>
      <vt:variant>
        <vt:i4>5</vt:i4>
      </vt:variant>
      <vt:variant>
        <vt:lpwstr/>
      </vt:variant>
      <vt:variant>
        <vt:lpwstr>_Toc20745377</vt:lpwstr>
      </vt:variant>
      <vt:variant>
        <vt:i4>1441847</vt:i4>
      </vt:variant>
      <vt:variant>
        <vt:i4>68</vt:i4>
      </vt:variant>
      <vt:variant>
        <vt:i4>0</vt:i4>
      </vt:variant>
      <vt:variant>
        <vt:i4>5</vt:i4>
      </vt:variant>
      <vt:variant>
        <vt:lpwstr/>
      </vt:variant>
      <vt:variant>
        <vt:lpwstr>_Toc20745376</vt:lpwstr>
      </vt:variant>
      <vt:variant>
        <vt:i4>1376311</vt:i4>
      </vt:variant>
      <vt:variant>
        <vt:i4>65</vt:i4>
      </vt:variant>
      <vt:variant>
        <vt:i4>0</vt:i4>
      </vt:variant>
      <vt:variant>
        <vt:i4>5</vt:i4>
      </vt:variant>
      <vt:variant>
        <vt:lpwstr/>
      </vt:variant>
      <vt:variant>
        <vt:lpwstr>_Toc20745375</vt:lpwstr>
      </vt:variant>
      <vt:variant>
        <vt:i4>1310775</vt:i4>
      </vt:variant>
      <vt:variant>
        <vt:i4>62</vt:i4>
      </vt:variant>
      <vt:variant>
        <vt:i4>0</vt:i4>
      </vt:variant>
      <vt:variant>
        <vt:i4>5</vt:i4>
      </vt:variant>
      <vt:variant>
        <vt:lpwstr/>
      </vt:variant>
      <vt:variant>
        <vt:lpwstr>_Toc20745374</vt:lpwstr>
      </vt:variant>
      <vt:variant>
        <vt:i4>1245239</vt:i4>
      </vt:variant>
      <vt:variant>
        <vt:i4>59</vt:i4>
      </vt:variant>
      <vt:variant>
        <vt:i4>0</vt:i4>
      </vt:variant>
      <vt:variant>
        <vt:i4>5</vt:i4>
      </vt:variant>
      <vt:variant>
        <vt:lpwstr/>
      </vt:variant>
      <vt:variant>
        <vt:lpwstr>_Toc20745373</vt:lpwstr>
      </vt:variant>
      <vt:variant>
        <vt:i4>1179703</vt:i4>
      </vt:variant>
      <vt:variant>
        <vt:i4>53</vt:i4>
      </vt:variant>
      <vt:variant>
        <vt:i4>0</vt:i4>
      </vt:variant>
      <vt:variant>
        <vt:i4>5</vt:i4>
      </vt:variant>
      <vt:variant>
        <vt:lpwstr/>
      </vt:variant>
      <vt:variant>
        <vt:lpwstr>_Toc20745372</vt:lpwstr>
      </vt:variant>
      <vt:variant>
        <vt:i4>1114167</vt:i4>
      </vt:variant>
      <vt:variant>
        <vt:i4>50</vt:i4>
      </vt:variant>
      <vt:variant>
        <vt:i4>0</vt:i4>
      </vt:variant>
      <vt:variant>
        <vt:i4>5</vt:i4>
      </vt:variant>
      <vt:variant>
        <vt:lpwstr/>
      </vt:variant>
      <vt:variant>
        <vt:lpwstr>_Toc20745371</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Xingqin</cp:lastModifiedBy>
  <cp:revision>282</cp:revision>
  <dcterms:created xsi:type="dcterms:W3CDTF">2019-05-04T12:01:00Z</dcterms:created>
  <dcterms:modified xsi:type="dcterms:W3CDTF">2021-01-17T03:50:00Z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ies>
</file>